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44"/>
          <w:szCs w:val="44"/>
          <w:lang w:val="en-US" w:eastAsia="zh-CN"/>
        </w:rPr>
      </w:pPr>
      <w:r>
        <w:rPr>
          <w:rFonts w:hint="eastAsia"/>
          <w:sz w:val="44"/>
          <w:szCs w:val="44"/>
          <w:lang w:val="en-US" w:eastAsia="zh-CN"/>
        </w:rPr>
        <w:t xml:space="preserve">   </w:t>
      </w:r>
    </w:p>
    <w:p>
      <w:pPr>
        <w:jc w:val="center"/>
        <w:rPr>
          <w:rFonts w:hint="eastAsia"/>
          <w:sz w:val="44"/>
          <w:szCs w:val="44"/>
          <w:lang w:val="en-US" w:eastAsia="zh-CN"/>
        </w:rPr>
      </w:pPr>
    </w:p>
    <w:p>
      <w:pPr>
        <w:jc w:val="center"/>
        <w:rPr>
          <w:rFonts w:hint="eastAsia"/>
          <w:sz w:val="44"/>
          <w:szCs w:val="44"/>
          <w:lang w:val="en-US" w:eastAsia="zh-CN"/>
        </w:rPr>
      </w:pPr>
    </w:p>
    <w:p>
      <w:pPr>
        <w:jc w:val="center"/>
        <w:rPr>
          <w:rFonts w:hint="eastAsia"/>
          <w:sz w:val="44"/>
          <w:szCs w:val="44"/>
          <w:lang w:val="en-US" w:eastAsia="zh-CN"/>
        </w:rPr>
      </w:pPr>
    </w:p>
    <w:p>
      <w:pPr>
        <w:jc w:val="both"/>
        <w:rPr>
          <w:rFonts w:hint="eastAsia"/>
          <w:sz w:val="44"/>
          <w:szCs w:val="44"/>
          <w:lang w:val="en-US" w:eastAsia="zh-CN"/>
        </w:rPr>
      </w:pPr>
    </w:p>
    <w:p>
      <w:pPr>
        <w:jc w:val="center"/>
        <w:rPr>
          <w:rFonts w:hint="eastAsia"/>
          <w:b/>
          <w:bCs/>
          <w:sz w:val="44"/>
          <w:szCs w:val="44"/>
          <w:lang w:val="en-US" w:eastAsia="zh-CN"/>
        </w:rPr>
      </w:pPr>
      <w:r>
        <w:rPr>
          <w:rFonts w:hint="eastAsia"/>
          <w:b/>
          <w:bCs/>
          <w:sz w:val="44"/>
          <w:szCs w:val="44"/>
          <w:lang w:val="en-US" w:eastAsia="zh-CN"/>
        </w:rPr>
        <w:t>巢湖市海风门窗有限公司</w:t>
      </w:r>
    </w:p>
    <w:p>
      <w:pPr>
        <w:jc w:val="center"/>
        <w:rPr>
          <w:rFonts w:hint="eastAsia"/>
          <w:b/>
          <w:bCs/>
          <w:sz w:val="44"/>
          <w:szCs w:val="44"/>
          <w:lang w:val="en-US" w:eastAsia="zh-CN"/>
        </w:rPr>
      </w:pPr>
      <w:r>
        <w:rPr>
          <w:rFonts w:hint="eastAsia"/>
          <w:b/>
          <w:bCs/>
          <w:sz w:val="44"/>
          <w:szCs w:val="44"/>
          <w:lang w:val="en-US" w:eastAsia="zh-CN"/>
        </w:rPr>
        <w:t>欧式隔音节能门窗技术改造项目</w:t>
      </w:r>
    </w:p>
    <w:p>
      <w:pPr>
        <w:jc w:val="center"/>
        <w:rPr>
          <w:rFonts w:hint="eastAsia" w:ascii="微软雅黑" w:hAnsi="微软雅黑" w:cs="微软雅黑"/>
          <w:b/>
          <w:bCs/>
          <w:sz w:val="44"/>
          <w:szCs w:val="44"/>
        </w:rPr>
      </w:pPr>
      <w:r>
        <w:rPr>
          <w:rFonts w:hint="eastAsia" w:ascii="微软雅黑" w:hAnsi="微软雅黑" w:cs="微软雅黑"/>
          <w:b/>
          <w:bCs/>
          <w:sz w:val="44"/>
          <w:szCs w:val="44"/>
        </w:rPr>
        <w:t>竣工环境保护验收监测报告</w:t>
      </w: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jc w:val="center"/>
        <w:rPr>
          <w:rFonts w:hint="eastAsia" w:ascii="微软雅黑" w:hAnsi="微软雅黑" w:cs="微软雅黑"/>
          <w:sz w:val="44"/>
          <w:szCs w:val="44"/>
        </w:rPr>
      </w:pPr>
    </w:p>
    <w:p>
      <w:pPr>
        <w:spacing w:line="220" w:lineRule="atLeast"/>
        <w:ind w:firstLine="2108" w:firstLineChars="700"/>
        <w:jc w:val="left"/>
        <w:rPr>
          <w:rFonts w:hint="eastAsia" w:ascii="微软雅黑" w:hAnsi="微软雅黑" w:cs="微软雅黑"/>
          <w:b/>
          <w:bCs/>
          <w:sz w:val="30"/>
          <w:szCs w:val="30"/>
          <w:lang w:val="en-US" w:eastAsia="zh-CN"/>
        </w:rPr>
      </w:pPr>
      <w:r>
        <w:rPr>
          <w:rFonts w:hint="eastAsia" w:ascii="微软雅黑" w:hAnsi="微软雅黑" w:cs="微软雅黑"/>
          <w:b/>
          <w:bCs/>
          <w:sz w:val="30"/>
          <w:szCs w:val="30"/>
        </w:rPr>
        <w:t>编制单位：</w:t>
      </w:r>
      <w:r>
        <w:rPr>
          <w:rFonts w:hint="eastAsia" w:ascii="微软雅黑" w:hAnsi="微软雅黑" w:cs="微软雅黑"/>
          <w:b/>
          <w:bCs/>
          <w:sz w:val="30"/>
          <w:szCs w:val="30"/>
          <w:u w:val="single"/>
          <w:lang w:val="en-US" w:eastAsia="zh-CN"/>
        </w:rPr>
        <w:t>巢湖市海风门窗有限公司</w:t>
      </w:r>
    </w:p>
    <w:p>
      <w:pPr>
        <w:spacing w:line="220" w:lineRule="atLeast"/>
        <w:ind w:firstLine="2108" w:firstLineChars="700"/>
        <w:jc w:val="left"/>
        <w:rPr>
          <w:rFonts w:hint="eastAsia" w:ascii="微软雅黑" w:hAnsi="微软雅黑" w:cs="微软雅黑"/>
          <w:b/>
          <w:bCs/>
          <w:sz w:val="30"/>
          <w:szCs w:val="30"/>
          <w:u w:val="single"/>
          <w:lang w:val="en-US" w:eastAsia="zh-CN"/>
        </w:rPr>
        <w:sectPr>
          <w:headerReference r:id="rId3" w:type="default"/>
          <w:pgSz w:w="11906" w:h="16838"/>
          <w:pgMar w:top="1440" w:right="1800" w:bottom="1440" w:left="1800" w:header="708" w:footer="708" w:gutter="0"/>
          <w:pgBorders>
            <w:top w:val="none" w:sz="0" w:space="0"/>
            <w:left w:val="none" w:sz="0" w:space="0"/>
            <w:bottom w:val="none" w:sz="0" w:space="0"/>
            <w:right w:val="none" w:sz="0" w:space="0"/>
          </w:pgBorders>
          <w:pgNumType w:start="1"/>
          <w:cols w:space="708" w:num="1"/>
          <w:docGrid w:linePitch="360" w:charSpace="0"/>
        </w:sectPr>
      </w:pPr>
      <w:r>
        <w:rPr>
          <w:rFonts w:hint="eastAsia" w:ascii="微软雅黑" w:hAnsi="微软雅黑" w:cs="微软雅黑"/>
          <w:b/>
          <w:bCs/>
          <w:sz w:val="30"/>
          <w:szCs w:val="30"/>
        </w:rPr>
        <w:t>编制日期：</w:t>
      </w:r>
      <w:r>
        <w:rPr>
          <w:rFonts w:hint="eastAsia" w:ascii="微软雅黑" w:hAnsi="微软雅黑" w:cs="微软雅黑"/>
          <w:b/>
          <w:bCs/>
          <w:sz w:val="30"/>
          <w:szCs w:val="30"/>
          <w:u w:val="single"/>
        </w:rPr>
        <w:t>20</w:t>
      </w:r>
      <w:r>
        <w:rPr>
          <w:rFonts w:hint="eastAsia" w:ascii="微软雅黑" w:hAnsi="微软雅黑" w:cs="微软雅黑"/>
          <w:b/>
          <w:bCs/>
          <w:sz w:val="30"/>
          <w:szCs w:val="30"/>
          <w:u w:val="single"/>
          <w:lang w:val="en-US" w:eastAsia="zh-CN"/>
        </w:rPr>
        <w:t>21</w:t>
      </w:r>
      <w:r>
        <w:rPr>
          <w:rFonts w:hint="eastAsia" w:ascii="微软雅黑" w:hAnsi="微软雅黑" w:cs="微软雅黑"/>
          <w:b/>
          <w:bCs/>
          <w:sz w:val="30"/>
          <w:szCs w:val="30"/>
          <w:u w:val="single"/>
        </w:rPr>
        <w:t>年</w:t>
      </w:r>
      <w:r>
        <w:rPr>
          <w:rFonts w:hint="eastAsia" w:ascii="微软雅黑" w:hAnsi="微软雅黑" w:cs="微软雅黑"/>
          <w:b/>
          <w:bCs/>
          <w:sz w:val="30"/>
          <w:szCs w:val="30"/>
          <w:u w:val="single"/>
          <w:lang w:val="en-US" w:eastAsia="zh-CN"/>
        </w:rPr>
        <w:t>09</w:t>
      </w:r>
      <w:r>
        <w:rPr>
          <w:rFonts w:hint="eastAsia" w:ascii="微软雅黑" w:hAnsi="微软雅黑" w:cs="微软雅黑"/>
          <w:b/>
          <w:bCs/>
          <w:sz w:val="30"/>
          <w:szCs w:val="30"/>
          <w:u w:val="single"/>
        </w:rPr>
        <w:t>月</w:t>
      </w:r>
      <w:r>
        <w:rPr>
          <w:rFonts w:hint="eastAsia" w:ascii="微软雅黑" w:hAnsi="微软雅黑" w:cs="微软雅黑"/>
          <w:b/>
          <w:bCs/>
          <w:sz w:val="30"/>
          <w:szCs w:val="30"/>
          <w:u w:val="single"/>
          <w:lang w:val="en-US" w:eastAsia="zh-CN"/>
        </w:rPr>
        <w:t xml:space="preserve">         </w:t>
      </w:r>
    </w:p>
    <w:p>
      <w:pPr>
        <w:rPr>
          <w:rFonts w:hint="eastAsia" w:ascii="仿宋_GB2312" w:eastAsia="仿宋_GB2312"/>
          <w:color w:val="000000"/>
          <w:sz w:val="28"/>
        </w:rPr>
      </w:pPr>
      <w:r>
        <w:rPr>
          <w:rFonts w:hint="eastAsia" w:ascii="仿宋_GB2312" w:eastAsia="仿宋_GB2312"/>
          <w:b/>
          <w:color w:val="000000"/>
          <w:sz w:val="28"/>
        </w:rPr>
        <w:t>建设单位</w:t>
      </w:r>
      <w:r>
        <w:rPr>
          <w:rFonts w:ascii="仿宋_GB2312" w:eastAsia="仿宋_GB2312"/>
          <w:b/>
          <w:color w:val="000000"/>
          <w:sz w:val="28"/>
        </w:rPr>
        <w:t>:</w:t>
      </w:r>
      <w:r>
        <w:rPr>
          <w:rFonts w:hint="eastAsia" w:ascii="仿宋_GB2312" w:eastAsia="仿宋_GB2312"/>
          <w:b/>
          <w:color w:val="000000"/>
          <w:sz w:val="28"/>
          <w:lang w:val="en-US" w:eastAsia="zh-CN"/>
        </w:rPr>
        <w:t>巢湖市海风门窗有限公司</w:t>
      </w:r>
      <w:r>
        <w:rPr>
          <w:rFonts w:ascii="仿宋_GB2312" w:eastAsia="仿宋_GB2312"/>
          <w:color w:val="000000"/>
          <w:sz w:val="28"/>
        </w:rPr>
        <w:tab/>
      </w:r>
      <w:r>
        <w:rPr>
          <w:rFonts w:hint="eastAsia" w:ascii="仿宋_GB2312" w:eastAsia="仿宋_GB2312"/>
          <w:color w:val="000000"/>
          <w:sz w:val="28"/>
        </w:rPr>
        <w:t xml:space="preserve">          </w:t>
      </w:r>
    </w:p>
    <w:p>
      <w:pPr>
        <w:rPr>
          <w:rFonts w:hint="eastAsia" w:ascii="仿宋_GB2312" w:eastAsia="仿宋_GB2312"/>
          <w:color w:val="000000"/>
          <w:sz w:val="28"/>
        </w:rPr>
      </w:pPr>
    </w:p>
    <w:p>
      <w:pPr>
        <w:rPr>
          <w:rFonts w:hint="default" w:ascii="仿宋_GB2312" w:eastAsia="仿宋_GB2312"/>
          <w:color w:val="000000"/>
          <w:sz w:val="28"/>
          <w:lang w:val="en-US" w:eastAsia="zh-CN"/>
        </w:rPr>
      </w:pPr>
      <w:r>
        <w:rPr>
          <w:rFonts w:hint="eastAsia" w:ascii="仿宋_GB2312" w:eastAsia="仿宋_GB2312"/>
          <w:b/>
          <w:color w:val="000000"/>
          <w:sz w:val="28"/>
        </w:rPr>
        <w:t>法人代表</w:t>
      </w:r>
      <w:r>
        <w:rPr>
          <w:rFonts w:hint="eastAsia" w:ascii="仿宋_GB2312" w:eastAsia="仿宋_GB2312"/>
          <w:b/>
          <w:color w:val="000000"/>
          <w:sz w:val="28"/>
          <w:lang w:val="en-US" w:eastAsia="zh-CN"/>
        </w:rPr>
        <w:t>：方俊</w:t>
      </w:r>
    </w:p>
    <w:p>
      <w:pPr>
        <w:rPr>
          <w:rFonts w:hint="eastAsia" w:ascii="仿宋_GB2312" w:eastAsia="仿宋_GB2312"/>
          <w:color w:val="000000"/>
          <w:sz w:val="28"/>
        </w:rPr>
      </w:pPr>
    </w:p>
    <w:p>
      <w:pPr>
        <w:rPr>
          <w:rFonts w:hint="eastAsia" w:ascii="仿宋_GB2312" w:eastAsia="仿宋_GB2312"/>
          <w:color w:val="000000"/>
          <w:sz w:val="28"/>
        </w:rPr>
      </w:pPr>
    </w:p>
    <w:p>
      <w:pPr>
        <w:rPr>
          <w:rFonts w:hint="eastAsia" w:ascii="仿宋_GB2312" w:eastAsia="仿宋_GB2312"/>
          <w:color w:val="000000"/>
          <w:sz w:val="28"/>
        </w:rPr>
      </w:pPr>
    </w:p>
    <w:p>
      <w:pPr>
        <w:spacing w:line="480" w:lineRule="auto"/>
        <w:rPr>
          <w:rFonts w:ascii="仿宋_GB2312" w:eastAsia="仿宋_GB2312"/>
          <w:color w:val="000000"/>
          <w:sz w:val="28"/>
        </w:rPr>
      </w:pPr>
      <w:r>
        <w:rPr>
          <w:rFonts w:hint="eastAsia" w:ascii="仿宋_GB2312" w:eastAsia="仿宋_GB2312"/>
          <w:b/>
          <w:color w:val="000000"/>
          <w:sz w:val="28"/>
        </w:rPr>
        <w:t>编制单位</w:t>
      </w:r>
      <w:r>
        <w:rPr>
          <w:rFonts w:ascii="仿宋_GB2312" w:eastAsia="仿宋_GB2312"/>
          <w:b/>
          <w:color w:val="000000"/>
          <w:sz w:val="28"/>
        </w:rPr>
        <w:t>:</w:t>
      </w:r>
      <w:r>
        <w:rPr>
          <w:rFonts w:hint="eastAsia" w:ascii="仿宋_GB2312" w:eastAsia="仿宋_GB2312"/>
          <w:b/>
          <w:bCs/>
          <w:color w:val="000000"/>
          <w:sz w:val="28"/>
          <w:lang w:val="en-US" w:eastAsia="zh-CN"/>
        </w:rPr>
        <w:t>巢湖市亚庆环保科技有限责任公司东塘路分公司</w:t>
      </w:r>
      <w:r>
        <w:rPr>
          <w:rFonts w:hint="eastAsia" w:ascii="仿宋_GB2312" w:eastAsia="仿宋_GB2312"/>
          <w:color w:val="000000"/>
          <w:sz w:val="28"/>
        </w:rPr>
        <w:t xml:space="preserve">         </w:t>
      </w:r>
    </w:p>
    <w:p>
      <w:pPr>
        <w:spacing w:line="480" w:lineRule="auto"/>
        <w:rPr>
          <w:rFonts w:hint="default" w:ascii="仿宋_GB2312" w:eastAsia="仿宋_GB2312"/>
          <w:b/>
          <w:color w:val="000000"/>
          <w:spacing w:val="2"/>
          <w:w w:val="79"/>
          <w:sz w:val="28"/>
          <w:lang w:val="en-US" w:eastAsia="zh-CN"/>
        </w:rPr>
      </w:pPr>
      <w:r>
        <w:rPr>
          <w:rFonts w:hint="eastAsia" w:ascii="仿宋_GB2312" w:eastAsia="仿宋_GB2312"/>
          <w:b/>
          <w:color w:val="000000"/>
          <w:spacing w:val="10"/>
          <w:w w:val="79"/>
          <w:sz w:val="28"/>
          <w:lang w:val="en-US" w:eastAsia="zh-CN"/>
        </w:rPr>
        <w:t>法人代表</w:t>
      </w:r>
      <w:r>
        <w:rPr>
          <w:rFonts w:ascii="仿宋_GB2312" w:eastAsia="仿宋_GB2312"/>
          <w:b/>
          <w:color w:val="000000"/>
          <w:spacing w:val="7"/>
          <w:w w:val="79"/>
          <w:sz w:val="28"/>
        </w:rPr>
        <w:t>:</w:t>
      </w:r>
      <w:r>
        <w:rPr>
          <w:rFonts w:hint="eastAsia" w:ascii="仿宋_GB2312" w:eastAsia="仿宋_GB2312"/>
          <w:b/>
          <w:color w:val="000000"/>
          <w:spacing w:val="7"/>
          <w:w w:val="79"/>
          <w:sz w:val="28"/>
          <w:lang w:val="en-US" w:eastAsia="zh-CN"/>
        </w:rPr>
        <w:t xml:space="preserve"> 游晓艳</w:t>
      </w:r>
    </w:p>
    <w:p>
      <w:pPr>
        <w:spacing w:line="360" w:lineRule="auto"/>
        <w:rPr>
          <w:rFonts w:hint="eastAsia" w:ascii="仿宋_GB2312" w:eastAsia="仿宋_GB2312"/>
          <w:b/>
          <w:color w:val="000000"/>
          <w:sz w:val="28"/>
        </w:rPr>
      </w:pPr>
    </w:p>
    <w:p>
      <w:pPr>
        <w:spacing w:line="360" w:lineRule="auto"/>
        <w:rPr>
          <w:rFonts w:hint="eastAsia" w:ascii="仿宋_GB2312" w:eastAsia="仿宋_GB2312"/>
          <w:b/>
          <w:color w:val="000000"/>
          <w:sz w:val="28"/>
        </w:rPr>
      </w:pPr>
    </w:p>
    <w:p>
      <w:pPr>
        <w:spacing w:line="360" w:lineRule="auto"/>
        <w:rPr>
          <w:rFonts w:hint="eastAsia" w:ascii="仿宋_GB2312" w:eastAsia="仿宋_GB2312"/>
          <w:color w:val="000000"/>
          <w:sz w:val="28"/>
        </w:rPr>
      </w:pPr>
    </w:p>
    <w:p>
      <w:pPr>
        <w:spacing w:line="360" w:lineRule="auto"/>
        <w:rPr>
          <w:rFonts w:ascii="仿宋_GB2312" w:eastAsia="仿宋_GB2312"/>
          <w:color w:val="000000"/>
          <w:sz w:val="28"/>
        </w:rPr>
      </w:pPr>
    </w:p>
    <w:p>
      <w:pPr>
        <w:spacing w:line="360" w:lineRule="auto"/>
        <w:rPr>
          <w:rFonts w:ascii="仿宋_GB2312" w:eastAsia="仿宋_GB2312"/>
          <w:b/>
          <w:bCs/>
          <w:color w:val="000000"/>
          <w:sz w:val="28"/>
        </w:rPr>
      </w:pPr>
      <w:r>
        <w:rPr>
          <w:rFonts w:hint="eastAsia" w:ascii="仿宋_GB2312" w:eastAsia="仿宋_GB2312"/>
          <w:b/>
          <w:bCs/>
          <w:color w:val="000000"/>
          <w:sz w:val="28"/>
        </w:rPr>
        <w:t xml:space="preserve">建设单位 （盖章）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编制单位 （盖章）</w:t>
      </w:r>
    </w:p>
    <w:p>
      <w:pPr>
        <w:spacing w:line="360" w:lineRule="auto"/>
        <w:rPr>
          <w:rFonts w:hint="default" w:ascii="仿宋_GB2312" w:eastAsia="仿宋_GB2312"/>
          <w:b/>
          <w:bCs/>
          <w:color w:val="000000"/>
          <w:sz w:val="28"/>
          <w:lang w:val="en-US" w:eastAsia="zh-CN"/>
        </w:rPr>
      </w:pPr>
      <w:r>
        <w:rPr>
          <w:rFonts w:hint="eastAsia" w:ascii="仿宋_GB2312" w:eastAsia="仿宋_GB2312"/>
          <w:b/>
          <w:bCs/>
          <w:color w:val="000000"/>
          <w:sz w:val="28"/>
        </w:rPr>
        <w:t>电话</w:t>
      </w:r>
      <w:r>
        <w:rPr>
          <w:rFonts w:ascii="仿宋_GB2312" w:eastAsia="仿宋_GB2312"/>
          <w:b/>
          <w:bCs/>
          <w:color w:val="000000"/>
          <w:sz w:val="28"/>
        </w:rPr>
        <w:t xml:space="preserve">: </w:t>
      </w:r>
      <w:r>
        <w:rPr>
          <w:rFonts w:hint="eastAsia" w:ascii="仿宋_GB2312" w:eastAsia="仿宋_GB2312"/>
          <w:b/>
          <w:bCs/>
          <w:color w:val="000000"/>
          <w:sz w:val="28"/>
        </w:rPr>
        <w:t xml:space="preserve">13856517766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电话</w:t>
      </w:r>
      <w:r>
        <w:rPr>
          <w:rFonts w:ascii="仿宋_GB2312" w:eastAsia="仿宋_GB2312"/>
          <w:b/>
          <w:bCs/>
          <w:color w:val="000000"/>
          <w:sz w:val="28"/>
        </w:rPr>
        <w:t xml:space="preserve">: </w:t>
      </w:r>
      <w:r>
        <w:rPr>
          <w:rFonts w:hint="eastAsia" w:ascii="仿宋_GB2312" w:eastAsia="仿宋_GB2312"/>
          <w:b/>
          <w:bCs/>
          <w:color w:val="000000"/>
          <w:sz w:val="28"/>
          <w:lang w:val="en-US" w:eastAsia="zh-CN"/>
        </w:rPr>
        <w:t>0551-82601198</w:t>
      </w:r>
    </w:p>
    <w:p>
      <w:pPr>
        <w:spacing w:line="360" w:lineRule="auto"/>
        <w:rPr>
          <w:rFonts w:ascii="仿宋_GB2312" w:eastAsia="仿宋_GB2312"/>
          <w:b/>
          <w:bCs/>
          <w:color w:val="000000"/>
          <w:sz w:val="28"/>
        </w:rPr>
      </w:pPr>
      <w:r>
        <w:rPr>
          <w:rFonts w:hint="eastAsia" w:ascii="仿宋_GB2312" w:eastAsia="仿宋_GB2312"/>
          <w:b/>
          <w:bCs/>
          <w:color w:val="000000"/>
          <w:sz w:val="28"/>
        </w:rPr>
        <w:t>传真</w:t>
      </w:r>
      <w:r>
        <w:rPr>
          <w:rFonts w:ascii="仿宋_GB2312" w:eastAsia="仿宋_GB2312"/>
          <w:b/>
          <w:bCs/>
          <w:color w:val="000000"/>
          <w:sz w:val="28"/>
        </w:rPr>
        <w:t>:</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传真</w:t>
      </w:r>
      <w:r>
        <w:rPr>
          <w:rFonts w:ascii="仿宋_GB2312" w:eastAsia="仿宋_GB2312"/>
          <w:b/>
          <w:bCs/>
          <w:color w:val="000000"/>
          <w:sz w:val="28"/>
        </w:rPr>
        <w:t>:</w:t>
      </w:r>
      <w:r>
        <w:rPr>
          <w:rFonts w:hint="eastAsia" w:ascii="仿宋_GB2312" w:eastAsia="仿宋_GB2312"/>
          <w:b/>
          <w:bCs/>
          <w:color w:val="000000"/>
          <w:sz w:val="28"/>
          <w:lang w:val="en-US" w:eastAsia="zh-CN"/>
        </w:rPr>
        <w:t xml:space="preserve"> 0551-82601198</w:t>
      </w:r>
    </w:p>
    <w:p>
      <w:pPr>
        <w:spacing w:line="360" w:lineRule="auto"/>
        <w:rPr>
          <w:rFonts w:hint="default" w:ascii="仿宋_GB2312" w:eastAsia="仿宋_GB2312"/>
          <w:b/>
          <w:bCs/>
          <w:color w:val="000000"/>
          <w:sz w:val="28"/>
          <w:lang w:val="en-US" w:eastAsia="zh-CN"/>
        </w:rPr>
      </w:pPr>
      <w:r>
        <w:rPr>
          <w:rFonts w:hint="eastAsia" w:ascii="仿宋_GB2312" w:eastAsia="仿宋_GB2312"/>
          <w:b/>
          <w:bCs/>
          <w:color w:val="000000"/>
          <w:sz w:val="28"/>
        </w:rPr>
        <w:t>邮编</w:t>
      </w:r>
      <w:r>
        <w:rPr>
          <w:rFonts w:ascii="仿宋_GB2312" w:eastAsia="仿宋_GB2312"/>
          <w:b/>
          <w:bCs/>
          <w:color w:val="000000"/>
          <w:sz w:val="28"/>
        </w:rPr>
        <w:t xml:space="preserve">: </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238000</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邮编</w:t>
      </w:r>
      <w:r>
        <w:rPr>
          <w:rFonts w:ascii="仿宋_GB2312" w:eastAsia="仿宋_GB2312"/>
          <w:b/>
          <w:bCs/>
          <w:color w:val="000000"/>
          <w:sz w:val="28"/>
        </w:rPr>
        <w:t xml:space="preserve">: </w:t>
      </w:r>
      <w:r>
        <w:rPr>
          <w:rFonts w:hint="eastAsia" w:ascii="仿宋_GB2312" w:eastAsia="仿宋_GB2312"/>
          <w:b/>
          <w:bCs/>
          <w:color w:val="000000"/>
          <w:sz w:val="28"/>
          <w:lang w:val="en-US" w:eastAsia="zh-CN"/>
        </w:rPr>
        <w:t>238000</w:t>
      </w:r>
    </w:p>
    <w:p>
      <w:pPr>
        <w:spacing w:line="220" w:lineRule="atLeast"/>
        <w:jc w:val="left"/>
        <w:rPr>
          <w:rFonts w:hint="eastAsia" w:ascii="仿宋_GB2312" w:eastAsia="仿宋_GB2312"/>
          <w:b/>
          <w:bCs/>
          <w:color w:val="000000"/>
          <w:sz w:val="28"/>
          <w:lang w:val="en-US" w:eastAsia="zh-CN"/>
        </w:rPr>
      </w:pPr>
      <w:r>
        <w:rPr>
          <w:rFonts w:hint="eastAsia" w:ascii="仿宋_GB2312" w:eastAsia="仿宋_GB2312"/>
          <w:b/>
          <w:bCs/>
          <w:color w:val="000000"/>
          <w:sz w:val="28"/>
        </w:rPr>
        <w:t>地址</w:t>
      </w:r>
      <w:r>
        <w:rPr>
          <w:rFonts w:ascii="仿宋_GB2312" w:eastAsia="仿宋_GB2312"/>
          <w:b/>
          <w:bCs/>
          <w:color w:val="000000"/>
          <w:sz w:val="28"/>
        </w:rPr>
        <w:t xml:space="preserve">: </w:t>
      </w:r>
      <w:r>
        <w:rPr>
          <w:rFonts w:hint="eastAsia" w:ascii="仿宋_GB2312" w:eastAsia="仿宋_GB2312"/>
          <w:b/>
          <w:bCs/>
          <w:color w:val="000000"/>
          <w:sz w:val="28"/>
          <w:lang w:val="en-US" w:eastAsia="zh-CN"/>
        </w:rPr>
        <w:t xml:space="preserve">安徽省巢湖市亚父街道旗鼓村 </w:t>
      </w:r>
      <w:r>
        <w:rPr>
          <w:rFonts w:hint="eastAsia" w:ascii="仿宋_GB2312" w:eastAsia="仿宋_GB2312"/>
          <w:b/>
          <w:bCs/>
          <w:color w:val="000000"/>
          <w:sz w:val="28"/>
        </w:rPr>
        <w:t xml:space="preserve"> </w:t>
      </w:r>
      <w:r>
        <w:rPr>
          <w:rFonts w:hint="eastAsia" w:ascii="仿宋_GB2312" w:eastAsia="仿宋_GB2312"/>
          <w:b/>
          <w:bCs/>
          <w:color w:val="000000"/>
          <w:sz w:val="28"/>
          <w:lang w:val="en-US" w:eastAsia="zh-CN"/>
        </w:rPr>
        <w:t xml:space="preserve">    </w:t>
      </w:r>
      <w:r>
        <w:rPr>
          <w:rFonts w:hint="eastAsia" w:ascii="仿宋_GB2312" w:eastAsia="仿宋_GB2312"/>
          <w:b/>
          <w:bCs/>
          <w:color w:val="000000"/>
          <w:sz w:val="28"/>
        </w:rPr>
        <w:t>地址</w:t>
      </w:r>
      <w:r>
        <w:rPr>
          <w:rFonts w:ascii="仿宋_GB2312" w:eastAsia="仿宋_GB2312"/>
          <w:b/>
          <w:bCs/>
          <w:color w:val="000000"/>
          <w:sz w:val="28"/>
        </w:rPr>
        <w:t xml:space="preserve">: </w:t>
      </w:r>
      <w:r>
        <w:rPr>
          <w:rFonts w:hint="eastAsia" w:ascii="仿宋_GB2312" w:eastAsia="仿宋_GB2312"/>
          <w:b/>
          <w:bCs/>
          <w:color w:val="000000"/>
          <w:sz w:val="28"/>
          <w:lang w:val="en-US" w:eastAsia="zh-CN"/>
        </w:rPr>
        <w:t>巢湖市东塘路</w:t>
      </w:r>
    </w:p>
    <w:p>
      <w:pPr>
        <w:spacing w:line="220" w:lineRule="atLeast"/>
        <w:ind w:firstLine="6184" w:firstLineChars="2200"/>
        <w:jc w:val="left"/>
        <w:rPr>
          <w:rFonts w:hint="default" w:ascii="微软雅黑" w:hAnsi="微软雅黑" w:eastAsia="仿宋_GB2312" w:cs="微软雅黑"/>
          <w:b/>
          <w:bCs/>
          <w:sz w:val="30"/>
          <w:szCs w:val="30"/>
          <w:u w:val="single"/>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start="1"/>
          <w:cols w:space="708" w:num="1"/>
          <w:docGrid w:linePitch="360" w:charSpace="0"/>
        </w:sectPr>
      </w:pPr>
      <w:r>
        <w:rPr>
          <w:rFonts w:hint="eastAsia" w:ascii="仿宋_GB2312" w:eastAsia="仿宋_GB2312"/>
          <w:b/>
          <w:bCs/>
          <w:color w:val="000000"/>
          <w:sz w:val="28"/>
          <w:lang w:val="en-US" w:eastAsia="zh-CN"/>
        </w:rPr>
        <w:t xml:space="preserve">汇豪大厦         </w:t>
      </w:r>
      <w:r>
        <w:rPr>
          <w:rFonts w:hint="eastAsia" w:ascii="仿宋_GB2312" w:eastAsia="仿宋_GB2312"/>
          <w:color w:val="000000"/>
          <w:sz w:val="28"/>
          <w:lang w:val="en-US" w:eastAsia="zh-CN"/>
        </w:rPr>
        <w:t xml:space="preserve">                                                   </w:t>
      </w:r>
    </w:p>
    <w:p>
      <w:pPr>
        <w:spacing w:before="0" w:beforeLines="0" w:after="0" w:afterLines="0" w:line="240" w:lineRule="auto"/>
        <w:ind w:left="0" w:leftChars="0" w:right="0" w:rightChars="0" w:firstLine="0" w:firstLineChars="0"/>
        <w:jc w:val="both"/>
        <w:rPr>
          <w:rFonts w:ascii="宋体" w:hAnsi="宋体" w:eastAsia="宋体" w:cstheme="minorBidi"/>
          <w:kern w:val="2"/>
          <w:sz w:val="21"/>
          <w:szCs w:val="24"/>
          <w:lang w:val="en-US" w:eastAsia="zh-CN" w:bidi="ar-SA"/>
        </w:rPr>
      </w:pPr>
    </w:p>
    <w:sdt>
      <w:sdtPr>
        <w:rPr>
          <w:rFonts w:ascii="宋体" w:hAnsi="宋体" w:eastAsia="宋体" w:cstheme="minorBidi"/>
          <w:b/>
          <w:bCs/>
          <w:kern w:val="2"/>
          <w:sz w:val="28"/>
          <w:szCs w:val="28"/>
          <w:lang w:val="en-US" w:eastAsia="zh-CN" w:bidi="ar-SA"/>
        </w:rPr>
        <w:id w:val="147469056"/>
        <w15:color w:val="DBDBDB"/>
        <w:docPartObj>
          <w:docPartGallery w:val="Table of Contents"/>
          <w:docPartUnique/>
        </w:docPartObj>
      </w:sdtPr>
      <w:sdtEndPr>
        <w:rPr>
          <w:rFonts w:hint="eastAsia" w:ascii="微软雅黑" w:hAnsi="微软雅黑" w:cs="微软雅黑" w:eastAsiaTheme="minorEastAsia"/>
          <w:b/>
          <w:bCs/>
          <w:kern w:val="2"/>
          <w:sz w:val="21"/>
          <w:szCs w:val="72"/>
          <w:lang w:val="en-US" w:eastAsia="zh-CN" w:bidi="ar-SA"/>
        </w:rPr>
      </w:sdtEndPr>
      <w:sdtContent>
        <w:p>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pPr>
            <w:pStyle w:val="12"/>
            <w:tabs>
              <w:tab w:val="right" w:leader="dot" w:pos="8306"/>
            </w:tabs>
            <w:spacing w:line="360" w:lineRule="auto"/>
            <w:rPr>
              <w:sz w:val="24"/>
              <w:szCs w:val="24"/>
            </w:rPr>
          </w:pPr>
          <w:r>
            <w:rPr>
              <w:rFonts w:hint="eastAsia" w:ascii="微软雅黑" w:hAnsi="微软雅黑" w:cs="微软雅黑"/>
              <w:sz w:val="28"/>
              <w:szCs w:val="28"/>
            </w:rPr>
            <w:fldChar w:fldCharType="begin"/>
          </w:r>
          <w:r>
            <w:rPr>
              <w:rFonts w:hint="eastAsia" w:ascii="微软雅黑" w:hAnsi="微软雅黑" w:cs="微软雅黑"/>
              <w:sz w:val="28"/>
              <w:szCs w:val="28"/>
            </w:rPr>
            <w:instrText xml:space="preserve">TOC \o "1-2" \h \u </w:instrText>
          </w:r>
          <w:r>
            <w:rPr>
              <w:rFonts w:hint="eastAsia" w:ascii="微软雅黑" w:hAnsi="微软雅黑" w:cs="微软雅黑"/>
              <w:sz w:val="28"/>
              <w:szCs w:val="28"/>
            </w:rPr>
            <w:fldChar w:fldCharType="separate"/>
          </w: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_Toc17314 </w:instrText>
          </w:r>
          <w:r>
            <w:rPr>
              <w:rFonts w:hint="eastAsia" w:ascii="微软雅黑" w:hAnsi="微软雅黑" w:cs="微软雅黑"/>
              <w:sz w:val="24"/>
              <w:szCs w:val="24"/>
            </w:rPr>
            <w:fldChar w:fldCharType="separate"/>
          </w:r>
          <w:r>
            <w:rPr>
              <w:rFonts w:hint="eastAsia" w:ascii="黑体" w:hAnsi="黑体" w:eastAsia="黑体" w:cs="黑体"/>
              <w:sz w:val="24"/>
              <w:szCs w:val="24"/>
            </w:rPr>
            <w:t>第一部分</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验收监测报告表</w:t>
          </w:r>
          <w:r>
            <w:rPr>
              <w:sz w:val="24"/>
              <w:szCs w:val="24"/>
            </w:rPr>
            <w:tab/>
          </w:r>
          <w:r>
            <w:rPr>
              <w:sz w:val="24"/>
              <w:szCs w:val="24"/>
            </w:rPr>
            <w:fldChar w:fldCharType="begin"/>
          </w:r>
          <w:r>
            <w:rPr>
              <w:sz w:val="24"/>
              <w:szCs w:val="24"/>
            </w:rPr>
            <w:instrText xml:space="preserve"> PAGEREF _Toc17314 \h </w:instrText>
          </w:r>
          <w:r>
            <w:rPr>
              <w:sz w:val="24"/>
              <w:szCs w:val="24"/>
            </w:rPr>
            <w:fldChar w:fldCharType="separate"/>
          </w:r>
          <w:r>
            <w:rPr>
              <w:sz w:val="24"/>
              <w:szCs w:val="24"/>
            </w:rPr>
            <w:t>1</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_Toc11908 </w:instrText>
          </w:r>
          <w:r>
            <w:rPr>
              <w:rFonts w:hint="eastAsia" w:ascii="微软雅黑" w:hAnsi="微软雅黑" w:cs="微软雅黑"/>
              <w:sz w:val="24"/>
              <w:szCs w:val="24"/>
            </w:rPr>
            <w:fldChar w:fldCharType="separate"/>
          </w:r>
          <w:r>
            <w:rPr>
              <w:rFonts w:hint="eastAsia"/>
              <w:sz w:val="24"/>
              <w:szCs w:val="24"/>
              <w:lang w:val="en-US" w:eastAsia="zh-CN"/>
            </w:rPr>
            <w:t>表一 建设项目基本情况表</w:t>
          </w:r>
          <w:r>
            <w:rPr>
              <w:sz w:val="24"/>
              <w:szCs w:val="24"/>
            </w:rPr>
            <w:tab/>
          </w:r>
          <w:r>
            <w:rPr>
              <w:sz w:val="24"/>
              <w:szCs w:val="24"/>
            </w:rPr>
            <w:fldChar w:fldCharType="begin"/>
          </w:r>
          <w:r>
            <w:rPr>
              <w:sz w:val="24"/>
              <w:szCs w:val="24"/>
            </w:rPr>
            <w:instrText xml:space="preserve"> PAGEREF _Toc11908 \h </w:instrText>
          </w:r>
          <w:r>
            <w:rPr>
              <w:sz w:val="24"/>
              <w:szCs w:val="24"/>
            </w:rPr>
            <w:fldChar w:fldCharType="separate"/>
          </w:r>
          <w:r>
            <w:rPr>
              <w:sz w:val="24"/>
              <w:szCs w:val="24"/>
            </w:rPr>
            <w:t>2</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_Toc8171 </w:instrText>
          </w:r>
          <w:r>
            <w:rPr>
              <w:rFonts w:hint="eastAsia" w:ascii="微软雅黑" w:hAnsi="微软雅黑" w:cs="微软雅黑"/>
              <w:sz w:val="24"/>
              <w:szCs w:val="24"/>
            </w:rPr>
            <w:fldChar w:fldCharType="separate"/>
          </w:r>
          <w:r>
            <w:rPr>
              <w:rFonts w:hint="eastAsia"/>
              <w:sz w:val="24"/>
              <w:szCs w:val="24"/>
              <w:lang w:val="en-US" w:eastAsia="zh-CN"/>
            </w:rPr>
            <w:t>表二 工程概况</w:t>
          </w:r>
          <w:r>
            <w:rPr>
              <w:sz w:val="24"/>
              <w:szCs w:val="24"/>
            </w:rPr>
            <w:tab/>
          </w:r>
          <w:r>
            <w:rPr>
              <w:sz w:val="24"/>
              <w:szCs w:val="24"/>
            </w:rPr>
            <w:fldChar w:fldCharType="begin"/>
          </w:r>
          <w:r>
            <w:rPr>
              <w:sz w:val="24"/>
              <w:szCs w:val="24"/>
            </w:rPr>
            <w:instrText xml:space="preserve"> PAGEREF _Toc8171 \h </w:instrText>
          </w:r>
          <w:r>
            <w:rPr>
              <w:sz w:val="24"/>
              <w:szCs w:val="24"/>
            </w:rPr>
            <w:fldChar w:fldCharType="separate"/>
          </w:r>
          <w:r>
            <w:rPr>
              <w:sz w:val="24"/>
              <w:szCs w:val="24"/>
            </w:rPr>
            <w:t>5</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_Toc32005 </w:instrText>
          </w:r>
          <w:r>
            <w:rPr>
              <w:rFonts w:hint="eastAsia" w:ascii="微软雅黑" w:hAnsi="微软雅黑" w:cs="微软雅黑"/>
              <w:sz w:val="24"/>
              <w:szCs w:val="24"/>
            </w:rPr>
            <w:fldChar w:fldCharType="separate"/>
          </w:r>
          <w:r>
            <w:rPr>
              <w:rFonts w:hint="eastAsia"/>
              <w:sz w:val="24"/>
              <w:szCs w:val="24"/>
              <w:lang w:val="en-US" w:eastAsia="zh-CN"/>
            </w:rPr>
            <w:t>表三 环境保护设施</w:t>
          </w:r>
          <w:r>
            <w:rPr>
              <w:sz w:val="24"/>
              <w:szCs w:val="24"/>
            </w:rPr>
            <w:tab/>
          </w:r>
          <w:r>
            <w:rPr>
              <w:sz w:val="24"/>
              <w:szCs w:val="24"/>
            </w:rPr>
            <w:fldChar w:fldCharType="begin"/>
          </w:r>
          <w:r>
            <w:rPr>
              <w:sz w:val="24"/>
              <w:szCs w:val="24"/>
            </w:rPr>
            <w:instrText xml:space="preserve"> PAGEREF _Toc32005 \h </w:instrText>
          </w:r>
          <w:r>
            <w:rPr>
              <w:sz w:val="24"/>
              <w:szCs w:val="24"/>
            </w:rPr>
            <w:fldChar w:fldCharType="separate"/>
          </w:r>
          <w:r>
            <w:rPr>
              <w:sz w:val="24"/>
              <w:szCs w:val="24"/>
            </w:rPr>
            <w:t>13</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_Toc15226 </w:instrText>
          </w:r>
          <w:r>
            <w:rPr>
              <w:rFonts w:hint="eastAsia" w:ascii="微软雅黑" w:hAnsi="微软雅黑" w:cs="微软雅黑"/>
              <w:sz w:val="24"/>
              <w:szCs w:val="24"/>
            </w:rPr>
            <w:fldChar w:fldCharType="separate"/>
          </w:r>
          <w:r>
            <w:rPr>
              <w:rFonts w:hint="eastAsia"/>
              <w:sz w:val="24"/>
              <w:szCs w:val="24"/>
              <w:lang w:val="en-US" w:eastAsia="zh-CN"/>
            </w:rPr>
            <w:t>表四 建设项目环境影响报告表主要结论</w:t>
          </w:r>
          <w:r>
            <w:rPr>
              <w:sz w:val="24"/>
              <w:szCs w:val="24"/>
            </w:rPr>
            <w:tab/>
          </w:r>
          <w:r>
            <w:rPr>
              <w:sz w:val="24"/>
              <w:szCs w:val="24"/>
            </w:rPr>
            <w:fldChar w:fldCharType="begin"/>
          </w:r>
          <w:r>
            <w:rPr>
              <w:sz w:val="24"/>
              <w:szCs w:val="24"/>
            </w:rPr>
            <w:instrText xml:space="preserve"> PAGEREF _Toc15226 \h </w:instrText>
          </w:r>
          <w:r>
            <w:rPr>
              <w:sz w:val="24"/>
              <w:szCs w:val="24"/>
            </w:rPr>
            <w:fldChar w:fldCharType="separate"/>
          </w:r>
          <w:r>
            <w:rPr>
              <w:sz w:val="24"/>
              <w:szCs w:val="24"/>
            </w:rPr>
            <w:t>18</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_Toc447 </w:instrText>
          </w:r>
          <w:r>
            <w:rPr>
              <w:rFonts w:hint="eastAsia" w:ascii="微软雅黑" w:hAnsi="微软雅黑" w:cs="微软雅黑"/>
              <w:sz w:val="24"/>
              <w:szCs w:val="24"/>
            </w:rPr>
            <w:fldChar w:fldCharType="separate"/>
          </w:r>
          <w:r>
            <w:rPr>
              <w:rFonts w:hint="eastAsia"/>
              <w:sz w:val="24"/>
              <w:szCs w:val="24"/>
              <w:lang w:val="en-US" w:eastAsia="zh-CN"/>
            </w:rPr>
            <w:t>表五 验收检测质量保证及质量控制</w:t>
          </w:r>
          <w:r>
            <w:rPr>
              <w:sz w:val="24"/>
              <w:szCs w:val="24"/>
            </w:rPr>
            <w:tab/>
          </w:r>
          <w:r>
            <w:rPr>
              <w:sz w:val="24"/>
              <w:szCs w:val="24"/>
            </w:rPr>
            <w:fldChar w:fldCharType="begin"/>
          </w:r>
          <w:r>
            <w:rPr>
              <w:sz w:val="24"/>
              <w:szCs w:val="24"/>
            </w:rPr>
            <w:instrText xml:space="preserve"> PAGEREF _Toc447 \h </w:instrText>
          </w:r>
          <w:r>
            <w:rPr>
              <w:sz w:val="24"/>
              <w:szCs w:val="24"/>
            </w:rPr>
            <w:fldChar w:fldCharType="separate"/>
          </w:r>
          <w:r>
            <w:rPr>
              <w:sz w:val="24"/>
              <w:szCs w:val="24"/>
            </w:rPr>
            <w:t>23</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_Toc24885 </w:instrText>
          </w:r>
          <w:r>
            <w:rPr>
              <w:rFonts w:hint="eastAsia" w:ascii="微软雅黑" w:hAnsi="微软雅黑" w:cs="微软雅黑"/>
              <w:sz w:val="24"/>
              <w:szCs w:val="24"/>
            </w:rPr>
            <w:fldChar w:fldCharType="separate"/>
          </w:r>
          <w:r>
            <w:rPr>
              <w:rFonts w:hint="eastAsia"/>
              <w:sz w:val="24"/>
              <w:szCs w:val="24"/>
              <w:lang w:val="en-US" w:eastAsia="zh-CN"/>
            </w:rPr>
            <w:t>表六 验收监测内容</w:t>
          </w:r>
          <w:r>
            <w:rPr>
              <w:sz w:val="24"/>
              <w:szCs w:val="24"/>
            </w:rPr>
            <w:tab/>
          </w:r>
          <w:r>
            <w:rPr>
              <w:sz w:val="24"/>
              <w:szCs w:val="24"/>
            </w:rPr>
            <w:fldChar w:fldCharType="begin"/>
          </w:r>
          <w:r>
            <w:rPr>
              <w:sz w:val="24"/>
              <w:szCs w:val="24"/>
            </w:rPr>
            <w:instrText xml:space="preserve"> PAGEREF _Toc24885 \h </w:instrText>
          </w:r>
          <w:r>
            <w:rPr>
              <w:sz w:val="24"/>
              <w:szCs w:val="24"/>
            </w:rPr>
            <w:fldChar w:fldCharType="separate"/>
          </w:r>
          <w:r>
            <w:rPr>
              <w:sz w:val="24"/>
              <w:szCs w:val="24"/>
            </w:rPr>
            <w:t>25</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_Toc18039 </w:instrText>
          </w:r>
          <w:r>
            <w:rPr>
              <w:rFonts w:hint="eastAsia" w:ascii="微软雅黑" w:hAnsi="微软雅黑" w:cs="微软雅黑"/>
              <w:sz w:val="24"/>
              <w:szCs w:val="24"/>
            </w:rPr>
            <w:fldChar w:fldCharType="separate"/>
          </w:r>
          <w:r>
            <w:rPr>
              <w:rFonts w:hint="eastAsia"/>
              <w:sz w:val="24"/>
              <w:szCs w:val="24"/>
              <w:lang w:val="en-US" w:eastAsia="zh-CN"/>
            </w:rPr>
            <w:t>表七 验收监测结果</w:t>
          </w:r>
          <w:r>
            <w:rPr>
              <w:sz w:val="24"/>
              <w:szCs w:val="24"/>
            </w:rPr>
            <w:tab/>
          </w:r>
          <w:r>
            <w:rPr>
              <w:sz w:val="24"/>
              <w:szCs w:val="24"/>
            </w:rPr>
            <w:fldChar w:fldCharType="begin"/>
          </w:r>
          <w:r>
            <w:rPr>
              <w:sz w:val="24"/>
              <w:szCs w:val="24"/>
            </w:rPr>
            <w:instrText xml:space="preserve"> PAGEREF _Toc18039 \h </w:instrText>
          </w:r>
          <w:r>
            <w:rPr>
              <w:sz w:val="24"/>
              <w:szCs w:val="24"/>
            </w:rPr>
            <w:fldChar w:fldCharType="separate"/>
          </w:r>
          <w:r>
            <w:rPr>
              <w:sz w:val="24"/>
              <w:szCs w:val="24"/>
            </w:rPr>
            <w:t>27</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_Toc31858 </w:instrText>
          </w:r>
          <w:r>
            <w:rPr>
              <w:rFonts w:hint="eastAsia" w:ascii="微软雅黑" w:hAnsi="微软雅黑" w:cs="微软雅黑"/>
              <w:sz w:val="24"/>
              <w:szCs w:val="24"/>
            </w:rPr>
            <w:fldChar w:fldCharType="separate"/>
          </w:r>
          <w:r>
            <w:rPr>
              <w:rFonts w:hint="eastAsia"/>
              <w:sz w:val="24"/>
              <w:szCs w:val="24"/>
              <w:lang w:val="en-US" w:eastAsia="zh-CN"/>
            </w:rPr>
            <w:t>表八 验收监测结论</w:t>
          </w:r>
          <w:r>
            <w:rPr>
              <w:sz w:val="24"/>
              <w:szCs w:val="24"/>
            </w:rPr>
            <w:tab/>
          </w:r>
          <w:r>
            <w:rPr>
              <w:sz w:val="24"/>
              <w:szCs w:val="24"/>
            </w:rPr>
            <w:fldChar w:fldCharType="begin"/>
          </w:r>
          <w:r>
            <w:rPr>
              <w:sz w:val="24"/>
              <w:szCs w:val="24"/>
            </w:rPr>
            <w:instrText xml:space="preserve"> PAGEREF _Toc31858 \h </w:instrText>
          </w:r>
          <w:r>
            <w:rPr>
              <w:sz w:val="24"/>
              <w:szCs w:val="24"/>
            </w:rPr>
            <w:fldChar w:fldCharType="separate"/>
          </w:r>
          <w:r>
            <w:rPr>
              <w:sz w:val="24"/>
              <w:szCs w:val="24"/>
            </w:rPr>
            <w:t>30</w:t>
          </w:r>
          <w:r>
            <w:rPr>
              <w:sz w:val="24"/>
              <w:szCs w:val="24"/>
            </w:rPr>
            <w:fldChar w:fldCharType="end"/>
          </w:r>
          <w:r>
            <w:rPr>
              <w:rFonts w:hint="eastAsia" w:ascii="微软雅黑" w:hAnsi="微软雅黑" w:cs="微软雅黑"/>
              <w:sz w:val="24"/>
              <w:szCs w:val="24"/>
            </w:rPr>
            <w:fldChar w:fldCharType="end"/>
          </w:r>
        </w:p>
        <w:p>
          <w:pPr>
            <w:pStyle w:val="13"/>
            <w:tabs>
              <w:tab w:val="right" w:leader="dot" w:pos="8306"/>
            </w:tabs>
            <w:spacing w:line="360" w:lineRule="auto"/>
            <w:rPr>
              <w:sz w:val="24"/>
              <w:szCs w:val="24"/>
            </w:rPr>
          </w:pPr>
          <w:r>
            <w:rPr>
              <w:rFonts w:hint="eastAsia" w:ascii="微软雅黑" w:hAnsi="微软雅黑" w:cs="微软雅黑"/>
              <w:sz w:val="24"/>
              <w:szCs w:val="24"/>
            </w:rPr>
            <w:fldChar w:fldCharType="begin"/>
          </w:r>
          <w:r>
            <w:rPr>
              <w:rFonts w:hint="eastAsia" w:ascii="微软雅黑" w:hAnsi="微软雅黑" w:cs="微软雅黑"/>
              <w:sz w:val="24"/>
              <w:szCs w:val="24"/>
            </w:rPr>
            <w:instrText xml:space="preserve"> HYPERLINK \l _Toc5930 </w:instrText>
          </w:r>
          <w:r>
            <w:rPr>
              <w:rFonts w:hint="eastAsia" w:ascii="微软雅黑" w:hAnsi="微软雅黑" w:cs="微软雅黑"/>
              <w:sz w:val="24"/>
              <w:szCs w:val="24"/>
            </w:rPr>
            <w:fldChar w:fldCharType="separate"/>
          </w:r>
          <w:r>
            <w:rPr>
              <w:rFonts w:hint="eastAsia"/>
              <w:sz w:val="24"/>
              <w:szCs w:val="24"/>
              <w:lang w:val="en-US" w:eastAsia="zh-CN"/>
            </w:rPr>
            <w:t>表九 建设项目竣工环境保护“三同时”验收登记表</w:t>
          </w:r>
          <w:r>
            <w:rPr>
              <w:sz w:val="24"/>
              <w:szCs w:val="24"/>
            </w:rPr>
            <w:tab/>
          </w:r>
          <w:r>
            <w:rPr>
              <w:sz w:val="24"/>
              <w:szCs w:val="24"/>
            </w:rPr>
            <w:fldChar w:fldCharType="begin"/>
          </w:r>
          <w:r>
            <w:rPr>
              <w:sz w:val="24"/>
              <w:szCs w:val="24"/>
            </w:rPr>
            <w:instrText xml:space="preserve"> PAGEREF _Toc5930 \h </w:instrText>
          </w:r>
          <w:r>
            <w:rPr>
              <w:sz w:val="24"/>
              <w:szCs w:val="24"/>
            </w:rPr>
            <w:fldChar w:fldCharType="separate"/>
          </w:r>
          <w:r>
            <w:rPr>
              <w:sz w:val="24"/>
              <w:szCs w:val="24"/>
            </w:rPr>
            <w:t>32</w:t>
          </w:r>
          <w:r>
            <w:rPr>
              <w:sz w:val="24"/>
              <w:szCs w:val="24"/>
            </w:rPr>
            <w:fldChar w:fldCharType="end"/>
          </w:r>
          <w:r>
            <w:rPr>
              <w:rFonts w:hint="eastAsia" w:ascii="微软雅黑" w:hAnsi="微软雅黑" w:cs="微软雅黑"/>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8"/>
              <w:szCs w:val="28"/>
              <w:lang w:val="en-US"/>
            </w:rPr>
          </w:pPr>
          <w:r>
            <w:rPr>
              <w:rFonts w:hint="eastAsia"/>
              <w:b/>
              <w:bCs/>
              <w:sz w:val="28"/>
              <w:szCs w:val="28"/>
              <w:lang w:val="en-US" w:eastAsia="zh-CN"/>
            </w:rPr>
            <w:t>附图：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24"/>
              <w:lang w:val="en-US" w:eastAsia="zh-CN"/>
            </w:rPr>
          </w:pPr>
          <w:r>
            <w:rPr>
              <w:rFonts w:hint="eastAsia"/>
              <w:sz w:val="24"/>
              <w:szCs w:val="24"/>
              <w:lang w:val="en-US" w:eastAsia="zh-CN"/>
            </w:rPr>
            <w:t>附图一：项目地理位置图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附图二：项目周边环境图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附图三：项目平面布置图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附图四：项目污水管网图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附图五：项目现场监测图</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p>
        <w:p>
          <w:pPr>
            <w:bidi w:val="0"/>
            <w:rPr>
              <w:rFonts w:hint="eastAsia"/>
              <w:sz w:val="28"/>
              <w:szCs w:val="28"/>
              <w:lang w:val="en-US" w:eastAsia="zh-CN"/>
            </w:rPr>
          </w:pPr>
        </w:p>
        <w:p>
          <w:pPr>
            <w:bidi w:val="0"/>
            <w:rPr>
              <w:rFonts w:hint="eastAsia"/>
              <w:sz w:val="28"/>
              <w:szCs w:val="28"/>
              <w:lang w:val="en-US" w:eastAsia="zh-CN"/>
            </w:rPr>
          </w:pPr>
          <w:r>
            <w:rPr>
              <w:rFonts w:hint="eastAsia"/>
              <w:sz w:val="28"/>
              <w:szCs w:val="28"/>
              <w:lang w:val="en-US" w:eastAsia="zh-CN"/>
            </w:rPr>
            <w:t xml:space="preserve"> </w:t>
          </w:r>
          <w:r>
            <w:rPr>
              <w:rFonts w:hint="eastAsia"/>
              <w:b/>
              <w:bCs/>
              <w:sz w:val="28"/>
              <w:szCs w:val="28"/>
              <w:lang w:val="en-US" w:eastAsia="zh-CN"/>
            </w:rPr>
            <w:t xml:space="preserve"> 附件：</w:t>
          </w:r>
        </w:p>
        <w:p>
          <w:pPr>
            <w:bidi w:val="0"/>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附件1：承诺函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附件2：环审字[2017]044号环评报告表的批复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附件3：工况说明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附件4：营业执照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附件5：土地证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附件6：监测方案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附件7：监测现场照片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附件8：监测合同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附件9：网页公</w:t>
          </w:r>
          <w:r>
            <w:rPr>
              <w:rFonts w:hint="eastAsia" w:asciiTheme="minorEastAsia" w:hAnsiTheme="minorEastAsia" w:cstheme="minorEastAsia"/>
              <w:sz w:val="24"/>
              <w:szCs w:val="24"/>
              <w:lang w:val="en-US" w:eastAsia="zh-CN"/>
            </w:rPr>
            <w:t>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附件10：验收专家组意见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附件:11：验收专家组名单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附件12：验收监测报告评审签到</w:t>
          </w:r>
        </w:p>
        <w:p>
          <w:pPr>
            <w:pStyle w:val="12"/>
            <w:tabs>
              <w:tab w:val="right" w:leader="dot" w:pos="8306"/>
            </w:tabs>
            <w:spacing w:line="360" w:lineRule="auto"/>
            <w:rPr>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24"/>
              <w:szCs w:val="24"/>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start="1"/>
              <w:cols w:space="708" w:num="1"/>
              <w:docGrid w:linePitch="360" w:charSpace="0"/>
            </w:sectPr>
          </w:pPr>
        </w:p>
        <w:p>
          <w:pPr>
            <w:pStyle w:val="13"/>
            <w:tabs>
              <w:tab w:val="right" w:leader="dot" w:pos="8306"/>
            </w:tabs>
            <w:spacing w:line="360" w:lineRule="auto"/>
            <w:ind w:left="0" w:leftChars="0" w:firstLine="0" w:firstLineChars="0"/>
            <w:rPr>
              <w:sz w:val="28"/>
              <w:szCs w:val="28"/>
            </w:rPr>
          </w:pPr>
        </w:p>
        <w:p>
          <w:pPr>
            <w:spacing w:line="360" w:lineRule="auto"/>
            <w:ind w:firstLine="980" w:firstLineChars="350"/>
            <w:jc w:val="both"/>
            <w:rPr>
              <w:rFonts w:hint="eastAsia" w:ascii="微软雅黑" w:hAnsi="微软雅黑" w:cs="微软雅黑" w:eastAsiaTheme="minorEastAsia"/>
              <w:b/>
              <w:kern w:val="2"/>
              <w:sz w:val="21"/>
              <w:szCs w:val="72"/>
              <w:lang w:val="en-US" w:eastAsia="zh-CN" w:bidi="ar-SA"/>
            </w:rPr>
          </w:pPr>
          <w:r>
            <w:rPr>
              <w:rFonts w:hint="eastAsia" w:ascii="微软雅黑" w:hAnsi="微软雅黑" w:cs="微软雅黑"/>
              <w:sz w:val="28"/>
              <w:szCs w:val="28"/>
            </w:rPr>
            <w:fldChar w:fldCharType="end"/>
          </w:r>
        </w:p>
      </w:sdtContent>
    </w:sdt>
    <w:p>
      <w:pPr>
        <w:spacing w:line="220" w:lineRule="atLeast"/>
        <w:ind w:firstLine="2520" w:firstLineChars="350"/>
        <w:jc w:val="both"/>
        <w:rPr>
          <w:rFonts w:hint="eastAsia" w:ascii="微软雅黑" w:hAnsi="微软雅黑" w:cs="微软雅黑"/>
          <w:sz w:val="72"/>
          <w:szCs w:val="72"/>
        </w:rPr>
      </w:pPr>
    </w:p>
    <w:p>
      <w:pPr>
        <w:spacing w:line="220" w:lineRule="atLeast"/>
        <w:ind w:firstLine="2520" w:firstLineChars="350"/>
        <w:jc w:val="both"/>
        <w:rPr>
          <w:rFonts w:hint="eastAsia" w:ascii="微软雅黑" w:hAnsi="微软雅黑" w:cs="微软雅黑"/>
          <w:sz w:val="72"/>
          <w:szCs w:val="72"/>
        </w:rPr>
      </w:pPr>
    </w:p>
    <w:p>
      <w:pPr>
        <w:spacing w:line="220" w:lineRule="atLeast"/>
        <w:jc w:val="both"/>
        <w:rPr>
          <w:rFonts w:hint="eastAsia" w:ascii="微软雅黑" w:hAnsi="微软雅黑" w:cs="微软雅黑"/>
          <w:sz w:val="72"/>
          <w:szCs w:val="72"/>
        </w:rPr>
      </w:pPr>
    </w:p>
    <w:p>
      <w:pPr>
        <w:spacing w:line="220" w:lineRule="atLeast"/>
        <w:jc w:val="both"/>
        <w:rPr>
          <w:rFonts w:hint="eastAsia" w:ascii="微软雅黑" w:hAnsi="微软雅黑" w:cs="微软雅黑"/>
          <w:sz w:val="72"/>
          <w:szCs w:val="72"/>
        </w:rPr>
      </w:pPr>
    </w:p>
    <w:p>
      <w:pPr>
        <w:pStyle w:val="3"/>
        <w:bidi w:val="0"/>
        <w:jc w:val="center"/>
        <w:rPr>
          <w:rFonts w:hint="eastAsia" w:ascii="黑体" w:hAnsi="黑体" w:eastAsia="黑体" w:cs="黑体"/>
        </w:rPr>
      </w:pPr>
      <w:bookmarkStart w:id="0" w:name="_Toc17314"/>
      <w:r>
        <w:rPr>
          <w:rFonts w:hint="eastAsia" w:ascii="黑体" w:hAnsi="黑体" w:eastAsia="黑体" w:cs="黑体"/>
        </w:rPr>
        <w:t>第一部分</w:t>
      </w:r>
      <w:bookmarkStart w:id="1" w:name="_Toc13768"/>
      <w:bookmarkStart w:id="2" w:name="_Toc23499"/>
      <w:r>
        <w:rPr>
          <w:rFonts w:hint="eastAsia" w:ascii="黑体" w:hAnsi="黑体" w:eastAsia="黑体" w:cs="黑体"/>
          <w:lang w:val="en-US" w:eastAsia="zh-CN"/>
        </w:rPr>
        <w:t xml:space="preserve"> </w:t>
      </w:r>
      <w:r>
        <w:rPr>
          <w:rFonts w:hint="eastAsia" w:ascii="黑体" w:hAnsi="黑体" w:eastAsia="黑体" w:cs="黑体"/>
        </w:rPr>
        <w:t>验收监测报告表</w:t>
      </w:r>
      <w:bookmarkEnd w:id="0"/>
      <w:bookmarkEnd w:id="1"/>
      <w:bookmarkEnd w:id="2"/>
    </w:p>
    <w:p>
      <w:pPr>
        <w:rPr>
          <w:rFonts w:hint="eastAsia"/>
        </w:rPr>
      </w:pPr>
    </w:p>
    <w:p>
      <w:pPr>
        <w:rPr>
          <w:rFonts w:hint="eastAsia"/>
        </w:rPr>
      </w:pPr>
    </w:p>
    <w:p>
      <w:pPr>
        <w:rPr>
          <w:rFonts w:hint="eastAsia"/>
        </w:rPr>
      </w:pPr>
    </w:p>
    <w:p>
      <w:pPr>
        <w:rPr>
          <w:rFonts w:hint="eastAsia"/>
        </w:rPr>
      </w:pPr>
    </w:p>
    <w:p>
      <w:pPr>
        <w:spacing w:line="220" w:lineRule="atLeast"/>
        <w:ind w:firstLine="1440" w:firstLineChars="200"/>
        <w:rPr>
          <w:rFonts w:hint="eastAsia" w:ascii="微软雅黑" w:hAnsi="微软雅黑" w:cs="微软雅黑"/>
          <w:sz w:val="72"/>
          <w:szCs w:val="72"/>
        </w:rPr>
      </w:pPr>
    </w:p>
    <w:p>
      <w:pPr>
        <w:spacing w:line="220" w:lineRule="atLeast"/>
        <w:ind w:firstLine="1440" w:firstLineChars="200"/>
        <w:rPr>
          <w:rFonts w:hint="eastAsia" w:ascii="微软雅黑" w:hAnsi="微软雅黑" w:cs="微软雅黑"/>
          <w:sz w:val="72"/>
          <w:szCs w:val="72"/>
        </w:rPr>
      </w:pPr>
    </w:p>
    <w:p>
      <w:pPr>
        <w:spacing w:line="220" w:lineRule="atLeast"/>
        <w:ind w:firstLine="1440" w:firstLineChars="200"/>
        <w:rPr>
          <w:rFonts w:hint="eastAsia" w:ascii="微软雅黑" w:hAnsi="微软雅黑" w:cs="微软雅黑"/>
          <w:sz w:val="72"/>
          <w:szCs w:val="72"/>
        </w:rPr>
      </w:pPr>
    </w:p>
    <w:p>
      <w:pPr>
        <w:spacing w:line="360" w:lineRule="auto"/>
        <w:rPr>
          <w:rFonts w:hint="eastAsia" w:ascii="微软雅黑" w:hAnsi="微软雅黑" w:cs="微软雅黑"/>
          <w:sz w:val="28"/>
          <w:szCs w:val="28"/>
          <w:lang w:val="en-US" w:eastAsia="zh-CN"/>
        </w:rPr>
      </w:pPr>
    </w:p>
    <w:p>
      <w:pPr>
        <w:pStyle w:val="4"/>
        <w:bidi w:val="0"/>
        <w:spacing w:line="240" w:lineRule="auto"/>
        <w:outlineLvl w:val="0"/>
        <w:rPr>
          <w:rFonts w:hint="eastAsia"/>
          <w:sz w:val="30"/>
          <w:szCs w:val="30"/>
          <w:lang w:val="en-US" w:eastAsia="zh-CN"/>
        </w:rPr>
      </w:pPr>
      <w:bookmarkStart w:id="3" w:name="_Toc17873"/>
      <w:bookmarkStart w:id="4" w:name="_Toc12944"/>
      <w:bookmarkStart w:id="5" w:name="_Toc11908"/>
      <w:r>
        <w:rPr>
          <w:rFonts w:hint="eastAsia"/>
          <w:sz w:val="30"/>
          <w:szCs w:val="30"/>
          <w:lang w:val="en-US" w:eastAsia="zh-CN"/>
        </w:rPr>
        <w:t>表一 建设项目基本情况表</w:t>
      </w:r>
      <w:bookmarkEnd w:id="3"/>
      <w:bookmarkEnd w:id="4"/>
      <w:bookmarkEnd w:id="5"/>
    </w:p>
    <w:tbl>
      <w:tblPr>
        <w:tblStyle w:val="15"/>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928"/>
        <w:gridCol w:w="1173"/>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建设项目名称</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欧式隔音节能门窗技术改造项目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建设单位名称</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巢湖市海风门窗</w:t>
            </w:r>
            <w:r>
              <w:rPr>
                <w:rFonts w:hint="eastAsia" w:asciiTheme="minorEastAsia" w:hAnsiTheme="minorEastAsia" w:eastAsiaTheme="minorEastAsia" w:cstheme="minorEastAsia"/>
                <w:sz w:val="24"/>
                <w:szCs w:val="24"/>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建设项目性质</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技术改造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建设地点</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eastAsia="zh-CN"/>
              </w:rPr>
              <w:t>安徽省</w:t>
            </w:r>
            <w:r>
              <w:rPr>
                <w:rFonts w:hint="eastAsia" w:asciiTheme="minorEastAsia" w:hAnsiTheme="minorEastAsia" w:cstheme="minorEastAsia"/>
                <w:sz w:val="24"/>
                <w:szCs w:val="24"/>
                <w:lang w:val="en-US" w:eastAsia="zh-CN"/>
              </w:rPr>
              <w:t>巢湖市亚父街道旗鼓村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主要产品名称</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塑钢门窗、铝合金门窗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设计生产能力</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w:t>
            </w:r>
            <w:r>
              <w:rPr>
                <w:rFonts w:hint="eastAsia" w:asciiTheme="minorEastAsia" w:hAnsiTheme="minorEastAsia" w:cstheme="minorEastAsia"/>
                <w:sz w:val="24"/>
                <w:szCs w:val="24"/>
                <w:lang w:val="en-US" w:eastAsia="zh-CN"/>
              </w:rPr>
              <w:t>产塑钢门窗40000m</w:t>
            </w:r>
            <w:r>
              <w:rPr>
                <w:rFonts w:hint="eastAsia" w:asciiTheme="minorEastAsia" w:hAnsiTheme="minorEastAsia" w:cstheme="minorEastAsia"/>
                <w:sz w:val="24"/>
                <w:szCs w:val="24"/>
                <w:vertAlign w:val="superscript"/>
                <w:lang w:val="en-US" w:eastAsia="zh-CN"/>
              </w:rPr>
              <w:t>2</w:t>
            </w:r>
            <w:r>
              <w:rPr>
                <w:rFonts w:hint="eastAsia" w:asciiTheme="minorEastAsia" w:hAnsiTheme="minorEastAsia" w:cstheme="minorEastAsia"/>
                <w:sz w:val="24"/>
                <w:szCs w:val="24"/>
                <w:lang w:val="en-US" w:eastAsia="zh-CN"/>
              </w:rPr>
              <w:t>/a；铝合金门窗60000m</w:t>
            </w:r>
            <w:r>
              <w:rPr>
                <w:rFonts w:hint="eastAsia" w:asciiTheme="minorEastAsia" w:hAnsiTheme="minorEastAsia" w:cstheme="minorEastAsia"/>
                <w:sz w:val="24"/>
                <w:szCs w:val="24"/>
                <w:vertAlign w:val="superscript"/>
                <w:lang w:val="en-US" w:eastAsia="zh-CN"/>
              </w:rPr>
              <w:t>2</w:t>
            </w:r>
            <w:r>
              <w:rPr>
                <w:rFonts w:hint="eastAsia" w:asciiTheme="minorEastAsia" w:hAnsiTheme="minorEastAsia" w:cstheme="minorEastAsia"/>
                <w:sz w:val="24"/>
                <w:szCs w:val="24"/>
                <w:lang w:val="en-US" w:eastAsia="zh-CN"/>
              </w:rPr>
              <w: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实际生产能力</w:t>
            </w:r>
          </w:p>
        </w:tc>
        <w:tc>
          <w:tcPr>
            <w:tcW w:w="6854"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产塑钢门窗</w:t>
            </w:r>
            <w:r>
              <w:rPr>
                <w:rFonts w:hint="eastAsia" w:asciiTheme="minorEastAsia" w:hAnsiTheme="minorEastAsia" w:cstheme="minorEastAsia"/>
                <w:sz w:val="24"/>
                <w:szCs w:val="24"/>
                <w:lang w:val="en-US" w:eastAsia="zh-CN"/>
              </w:rPr>
              <w:t>40000</w:t>
            </w:r>
            <w:r>
              <w:rPr>
                <w:rFonts w:hint="eastAsia" w:asciiTheme="minorEastAsia" w:hAnsiTheme="minorEastAsia" w:cstheme="minorEastAsia"/>
                <w:color w:val="auto"/>
                <w:sz w:val="24"/>
                <w:szCs w:val="24"/>
                <w:lang w:val="en-US" w:eastAsia="zh-CN"/>
              </w:rPr>
              <w:t>m</w:t>
            </w:r>
            <w:r>
              <w:rPr>
                <w:rFonts w:hint="eastAsia" w:asciiTheme="minorEastAsia" w:hAnsiTheme="minorEastAsia" w:cstheme="minorEastAsia"/>
                <w:color w:val="auto"/>
                <w:sz w:val="24"/>
                <w:szCs w:val="24"/>
                <w:vertAlign w:val="superscript"/>
                <w:lang w:val="en-US" w:eastAsia="zh-CN"/>
              </w:rPr>
              <w:t>2</w:t>
            </w:r>
            <w:r>
              <w:rPr>
                <w:rFonts w:hint="eastAsia" w:asciiTheme="minorEastAsia" w:hAnsiTheme="minorEastAsia" w:cstheme="minorEastAsia"/>
                <w:color w:val="auto"/>
                <w:sz w:val="24"/>
                <w:szCs w:val="24"/>
                <w:lang w:val="en-US" w:eastAsia="zh-CN"/>
              </w:rPr>
              <w:t>/a；铝合金门窗</w:t>
            </w:r>
            <w:r>
              <w:rPr>
                <w:rFonts w:hint="eastAsia" w:asciiTheme="minorEastAsia" w:hAnsiTheme="minorEastAsia" w:cstheme="minorEastAsia"/>
                <w:sz w:val="24"/>
                <w:szCs w:val="24"/>
                <w:lang w:val="en-US" w:eastAsia="zh-CN"/>
              </w:rPr>
              <w:t>60000</w:t>
            </w:r>
            <w:r>
              <w:rPr>
                <w:rFonts w:hint="eastAsia" w:asciiTheme="minorEastAsia" w:hAnsiTheme="minorEastAsia" w:cstheme="minorEastAsia"/>
                <w:color w:val="auto"/>
                <w:sz w:val="24"/>
                <w:szCs w:val="24"/>
                <w:lang w:val="en-US" w:eastAsia="zh-CN"/>
              </w:rPr>
              <w:t>m</w:t>
            </w:r>
            <w:r>
              <w:rPr>
                <w:rFonts w:hint="eastAsia" w:asciiTheme="minorEastAsia" w:hAnsiTheme="minorEastAsia" w:cstheme="minorEastAsia"/>
                <w:color w:val="auto"/>
                <w:sz w:val="24"/>
                <w:szCs w:val="24"/>
                <w:vertAlign w:val="superscript"/>
                <w:lang w:val="en-US" w:eastAsia="zh-CN"/>
              </w:rPr>
              <w:t>2</w:t>
            </w:r>
            <w:r>
              <w:rPr>
                <w:rFonts w:hint="eastAsia" w:asciiTheme="minorEastAsia" w:hAnsiTheme="minorEastAsia" w:cstheme="minorEastAsia"/>
                <w:color w:val="auto"/>
                <w:sz w:val="24"/>
                <w:szCs w:val="24"/>
                <w:lang w:val="en-US" w:eastAsia="zh-CN"/>
              </w:rPr>
              <w: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建设项目环评时间</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2017年</w:t>
            </w: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rPr>
              <w:t>月</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开工建设时间</w:t>
            </w:r>
          </w:p>
        </w:tc>
        <w:tc>
          <w:tcPr>
            <w:tcW w:w="345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20</w:t>
            </w:r>
            <w:r>
              <w:rPr>
                <w:rFonts w:hint="eastAsia" w:asciiTheme="minorEastAsia" w:hAnsiTheme="minorEastAsia" w:cstheme="minorEastAsia"/>
                <w:color w:val="auto"/>
                <w:sz w:val="24"/>
                <w:szCs w:val="24"/>
                <w:lang w:val="en-US" w:eastAsia="zh-CN"/>
              </w:rPr>
              <w:t>05</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0</w:t>
            </w:r>
            <w:r>
              <w:rPr>
                <w:rFonts w:hint="eastAsia" w:asciiTheme="minorEastAsia" w:hAnsiTheme="minorEastAsia" w:eastAsiaTheme="minorEastAsia" w:cstheme="minorEastAsia"/>
                <w:color w:val="auto"/>
                <w:sz w:val="24"/>
                <w:szCs w:val="24"/>
              </w:rPr>
              <w:t>5月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调试时间</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20</w:t>
            </w:r>
            <w:r>
              <w:rPr>
                <w:rFonts w:hint="eastAsia" w:asciiTheme="minorEastAsia" w:hAnsiTheme="minorEastAsia" w:cstheme="minorEastAsia"/>
                <w:color w:val="auto"/>
                <w:sz w:val="24"/>
                <w:szCs w:val="24"/>
                <w:lang w:val="en-US" w:eastAsia="zh-CN"/>
              </w:rPr>
              <w:t>05</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08</w:t>
            </w:r>
            <w:r>
              <w:rPr>
                <w:rFonts w:hint="eastAsia" w:asciiTheme="minorEastAsia" w:hAnsiTheme="minorEastAsia" w:eastAsiaTheme="minorEastAsia" w:cstheme="minorEastAsia"/>
                <w:color w:val="auto"/>
                <w:sz w:val="24"/>
                <w:szCs w:val="24"/>
              </w:rPr>
              <w:t>月</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验收现场监测时间</w:t>
            </w:r>
          </w:p>
        </w:tc>
        <w:tc>
          <w:tcPr>
            <w:tcW w:w="345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20</w:t>
            </w:r>
            <w:r>
              <w:rPr>
                <w:rFonts w:hint="eastAsia" w:asciiTheme="minorEastAsia" w:hAnsiTheme="minorEastAsia" w:cstheme="minorEastAsia"/>
                <w:color w:val="auto"/>
                <w:sz w:val="24"/>
                <w:szCs w:val="24"/>
                <w:lang w:val="en-US" w:eastAsia="zh-CN"/>
              </w:rPr>
              <w:t>21</w:t>
            </w:r>
            <w:r>
              <w:rPr>
                <w:rFonts w:hint="eastAsia" w:asciiTheme="minorEastAsia" w:hAnsiTheme="minorEastAsia" w:eastAsiaTheme="minorEastAsia" w:cstheme="minorEastAsia"/>
                <w:color w:val="auto"/>
                <w:sz w:val="24"/>
                <w:szCs w:val="24"/>
              </w:rPr>
              <w:t>年</w:t>
            </w:r>
            <w:r>
              <w:rPr>
                <w:rFonts w:hint="eastAsia" w:asciiTheme="minorEastAsia" w:hAnsiTheme="minorEastAsia" w:cstheme="minorEastAsia"/>
                <w:color w:val="auto"/>
                <w:sz w:val="24"/>
                <w:szCs w:val="24"/>
                <w:lang w:val="en-US" w:eastAsia="zh-CN"/>
              </w:rPr>
              <w:t>09</w:t>
            </w:r>
            <w:r>
              <w:rPr>
                <w:rFonts w:hint="eastAsia" w:asciiTheme="minorEastAsia" w:hAnsiTheme="minorEastAsia" w:eastAsiaTheme="minorEastAsia" w:cstheme="minorEastAsia"/>
                <w:color w:val="auto"/>
                <w:sz w:val="24"/>
                <w:szCs w:val="24"/>
              </w:rPr>
              <w:t>月</w:t>
            </w:r>
            <w:r>
              <w:rPr>
                <w:rFonts w:hint="eastAsia" w:asciiTheme="minorEastAsia" w:hAnsiTheme="minorEastAsia" w:cstheme="minorEastAsia"/>
                <w:color w:val="auto"/>
                <w:sz w:val="24"/>
                <w:szCs w:val="24"/>
                <w:lang w:val="en-US" w:eastAsia="zh-CN"/>
              </w:rPr>
              <w:t>27</w:t>
            </w:r>
            <w:r>
              <w:rPr>
                <w:rFonts w:hint="eastAsia" w:asciiTheme="minorEastAsia" w:hAnsiTheme="minorEastAsia" w:eastAsiaTheme="minorEastAsia" w:cstheme="minorEastAsia"/>
                <w:color w:val="auto"/>
                <w:sz w:val="24"/>
                <w:szCs w:val="24"/>
              </w:rPr>
              <w:t>日</w:t>
            </w:r>
            <w:r>
              <w:rPr>
                <w:rFonts w:hint="eastAsia" w:asciiTheme="minorEastAsia" w:hAnsiTheme="minorEastAsia" w:cstheme="minorEastAsia"/>
                <w:color w:val="auto"/>
                <w:sz w:val="24"/>
                <w:szCs w:val="24"/>
                <w:lang w:val="en-US" w:eastAsia="zh-CN"/>
              </w:rPr>
              <w:t>-2021年09月28日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环评报告审批部门</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巢湖市环境保护局</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环评报告编制单位</w:t>
            </w:r>
          </w:p>
        </w:tc>
        <w:tc>
          <w:tcPr>
            <w:tcW w:w="345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安徽通济环保科技有限公司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环保设施设计单位</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安徽斑羚环保科技有限公司</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环保设施施工单位</w:t>
            </w:r>
          </w:p>
        </w:tc>
        <w:tc>
          <w:tcPr>
            <w:tcW w:w="345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安徽斑羚环保科技有限公司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投资总概算</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3800</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环保投资总概算</w:t>
            </w:r>
          </w:p>
        </w:tc>
        <w:tc>
          <w:tcPr>
            <w:tcW w:w="92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10</w:t>
            </w:r>
          </w:p>
        </w:tc>
        <w:tc>
          <w:tcPr>
            <w:tcW w:w="117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w:t>
            </w:r>
          </w:p>
        </w:tc>
        <w:tc>
          <w:tcPr>
            <w:tcW w:w="13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r>
              <w:rPr>
                <w:rFonts w:hint="eastAsia" w:asciiTheme="minorEastAsia" w:hAnsiTheme="minorEastAsia" w:cstheme="minorEastAsia"/>
                <w:sz w:val="24"/>
                <w:szCs w:val="24"/>
                <w:lang w:val="en-US" w:eastAsia="zh-CN"/>
              </w:rPr>
              <w:t>26</w:t>
            </w:r>
            <w:r>
              <w:rPr>
                <w:rFonts w:hint="eastAsia" w:asciiTheme="minorEastAsia" w:hAnsiTheme="minorEastAsia" w:eastAsiaTheme="minorEastAsia" w:cstheme="minorEastAsia"/>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实际总概算</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sz w:val="24"/>
                <w:szCs w:val="24"/>
                <w:lang w:val="en-US"/>
              </w:rPr>
            </w:pPr>
            <w:r>
              <w:rPr>
                <w:rFonts w:hint="eastAsia" w:asciiTheme="minorEastAsia" w:hAnsiTheme="minorEastAsia" w:cstheme="minorEastAsia"/>
                <w:color w:val="auto"/>
                <w:sz w:val="24"/>
                <w:szCs w:val="24"/>
                <w:lang w:val="en-US" w:eastAsia="zh-CN"/>
              </w:rPr>
              <w:t>3800</w:t>
            </w:r>
          </w:p>
        </w:tc>
        <w:tc>
          <w:tcPr>
            <w:tcW w:w="170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环保投资</w:t>
            </w:r>
          </w:p>
        </w:tc>
        <w:tc>
          <w:tcPr>
            <w:tcW w:w="92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10</w:t>
            </w:r>
          </w:p>
        </w:tc>
        <w:tc>
          <w:tcPr>
            <w:tcW w:w="117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比例</w:t>
            </w:r>
          </w:p>
        </w:tc>
        <w:tc>
          <w:tcPr>
            <w:tcW w:w="13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w:t>
            </w:r>
            <w:r>
              <w:rPr>
                <w:rFonts w:hint="eastAsia" w:asciiTheme="minorEastAsia" w:hAnsiTheme="minorEastAsia" w:cstheme="minorEastAsia"/>
                <w:color w:val="auto"/>
                <w:sz w:val="24"/>
                <w:szCs w:val="24"/>
                <w:lang w:val="en-US" w:eastAsia="zh-CN"/>
              </w:rPr>
              <w:t>26</w:t>
            </w:r>
            <w:r>
              <w:rPr>
                <w:rFonts w:hint="eastAsia" w:asciiTheme="minorEastAsia" w:hAnsiTheme="minorEastAsia" w:eastAsiaTheme="minorEastAsia" w:cstheme="minorEastAsia"/>
                <w:color w:val="auto"/>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验收监测依据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验收监测依据</w:t>
            </w:r>
          </w:p>
        </w:tc>
        <w:tc>
          <w:tcPr>
            <w:tcW w:w="6854" w:type="dxa"/>
            <w:gridSpan w:val="5"/>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《中华人民共和国环境保护法》（2015年1月1日）</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《中华人民共和国环境影响评价法》（2018年12月29日）</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《中华人民共和国水污染防治法》（2017年6月27日第二次修订）</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《中华人民共和国大气污染防治法》（2018年10月26日修订）</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《中华人民共和国环境噪声防治法》（2018年12月29日修订）</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6、《中华人民共和国固体废物污染环境防治法》（2016年11月7日修订）</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《建设项目环境保护管理条例》【国务院（2017）682号】</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《建设项目竣工环境保护验收暂行办法》【国环规环评（2017）4号】</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《建设项目环境保护设施竣工验收监测技术要求》（试行）</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《建设项目竣工环境保护验收技术指南   污染影响类》（生态环境部办公厅函，公告2018年第9号）</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lang w:val="en-US" w:eastAsia="zh-CN"/>
              </w:rPr>
              <w:t>.安徽通济环保科技</w:t>
            </w:r>
            <w:r>
              <w:rPr>
                <w:rFonts w:hint="eastAsia" w:asciiTheme="minorEastAsia" w:hAnsiTheme="minorEastAsia" w:eastAsiaTheme="minorEastAsia" w:cstheme="minorEastAsia"/>
                <w:sz w:val="24"/>
                <w:szCs w:val="24"/>
              </w:rPr>
              <w:t>有限责任公司《</w:t>
            </w:r>
            <w:r>
              <w:rPr>
                <w:rFonts w:hint="eastAsia" w:asciiTheme="minorEastAsia" w:hAnsiTheme="minorEastAsia" w:eastAsiaTheme="minorEastAsia" w:cstheme="minorEastAsia"/>
                <w:sz w:val="24"/>
                <w:szCs w:val="24"/>
                <w:lang w:val="en-US" w:eastAsia="zh-CN"/>
              </w:rPr>
              <w:t>巢湖市海风门窗有限公司欧式隔音节能门窗技术改造</w:t>
            </w:r>
            <w:r>
              <w:rPr>
                <w:rFonts w:hint="eastAsia" w:asciiTheme="minorEastAsia" w:hAnsiTheme="minorEastAsia" w:eastAsiaTheme="minorEastAsia" w:cstheme="minorEastAsia"/>
                <w:sz w:val="24"/>
                <w:szCs w:val="24"/>
              </w:rPr>
              <w:t>项目环境影响报告表》（2017.</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巢湖市环境保护局“关于</w:t>
            </w:r>
            <w:r>
              <w:rPr>
                <w:rFonts w:hint="eastAsia" w:asciiTheme="minorEastAsia" w:hAnsiTheme="minorEastAsia" w:eastAsiaTheme="minorEastAsia" w:cstheme="minorEastAsia"/>
                <w:sz w:val="24"/>
                <w:szCs w:val="24"/>
                <w:lang w:val="en-US" w:eastAsia="zh-CN"/>
              </w:rPr>
              <w:t>巢湖市海风门窗有限公司欧式隔音节能门窗技术改造</w:t>
            </w:r>
            <w:r>
              <w:rPr>
                <w:rFonts w:hint="eastAsia" w:asciiTheme="minorEastAsia" w:hAnsiTheme="minorEastAsia" w:eastAsiaTheme="minorEastAsia" w:cstheme="minorEastAsia"/>
                <w:sz w:val="24"/>
                <w:szCs w:val="24"/>
              </w:rPr>
              <w:t>项目环境影响报告表的批复”（环审字【2017】0</w:t>
            </w:r>
            <w:r>
              <w:rPr>
                <w:rFonts w:hint="eastAsia" w:asciiTheme="minorEastAsia" w:hAnsiTheme="minorEastAsia" w:eastAsiaTheme="minorEastAsia" w:cstheme="minorEastAsia"/>
                <w:sz w:val="24"/>
                <w:szCs w:val="24"/>
                <w:lang w:val="en-US" w:eastAsia="zh-CN"/>
              </w:rPr>
              <w:t>44</w:t>
            </w:r>
            <w:r>
              <w:rPr>
                <w:rFonts w:hint="eastAsia" w:asciiTheme="minorEastAsia" w:hAnsiTheme="minorEastAsia" w:eastAsiaTheme="minorEastAsia" w:cstheme="minorEastAsia"/>
                <w:sz w:val="24"/>
                <w:szCs w:val="24"/>
              </w:rPr>
              <w:t>）（2017.</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22</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lang w:val="en-US" w:eastAsia="zh-CN"/>
              </w:rPr>
              <w:t>.巢湖市海风门窗</w:t>
            </w:r>
            <w:r>
              <w:rPr>
                <w:rFonts w:hint="eastAsia" w:asciiTheme="minorEastAsia" w:hAnsiTheme="minorEastAsia" w:eastAsiaTheme="minorEastAsia" w:cstheme="minorEastAsia"/>
                <w:sz w:val="24"/>
                <w:szCs w:val="24"/>
              </w:rPr>
              <w:t>有限公司提供的其他资料。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验收监测评价标准、级别、限值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验收监测评价标准、级别、限值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sz w:val="24"/>
                <w:szCs w:val="24"/>
              </w:rPr>
            </w:pPr>
          </w:p>
        </w:tc>
        <w:tc>
          <w:tcPr>
            <w:tcW w:w="6854" w:type="dxa"/>
            <w:gridSpan w:val="5"/>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b/>
                <w:bCs/>
                <w:sz w:val="24"/>
                <w:szCs w:val="24"/>
                <w:lang w:val="en-US" w:eastAsia="zh-CN"/>
              </w:rPr>
              <w:t>污染物排放标准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本项目生产过程中污染源主要为各类型材切割、钻、铣等机械加工时产生的粉尘、焊接过程中产生的有机废气（非甲烷总烃）</w:t>
            </w:r>
            <w:bookmarkStart w:id="30" w:name="_GoBack"/>
            <w:r>
              <w:rPr>
                <w:rFonts w:hint="eastAsia" w:asciiTheme="minorEastAsia" w:hAnsiTheme="minorEastAsia" w:cstheme="minorEastAsia"/>
                <w:color w:val="000000" w:themeColor="text1"/>
                <w:sz w:val="24"/>
                <w:szCs w:val="24"/>
                <w:lang w:val="en-US" w:eastAsia="zh-CN"/>
                <w14:textFill>
                  <w14:solidFill>
                    <w14:schemeClr w14:val="tx1"/>
                  </w14:solidFill>
                </w14:textFill>
              </w:rPr>
              <w:t>（食堂停用；中空玻璃生产工序外协【详见附件12、13】）。</w:t>
            </w:r>
            <w:bookmarkEnd w:id="3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sz w:val="24"/>
                <w:szCs w:val="24"/>
                <w:lang w:val="en-US" w:eastAsia="zh-CN"/>
              </w:rPr>
              <w:t>本项目运营期生产过程中产生的粉尘使用集尘罩+布袋除尘+15米高排气筒有组织达标排放，</w:t>
            </w:r>
            <w:r>
              <w:rPr>
                <w:rFonts w:hint="eastAsia" w:asciiTheme="minorEastAsia" w:hAnsiTheme="minorEastAsia" w:cstheme="minorEastAsia"/>
                <w:color w:val="auto"/>
                <w:sz w:val="24"/>
                <w:szCs w:val="24"/>
                <w:lang w:val="en-US" w:eastAsia="zh-CN"/>
              </w:rPr>
              <w:t>颗粒物满足厂界浓度《大气污染物综合排放标准》（GB16297-1996）表2中15米二级标准要求；焊接</w:t>
            </w:r>
            <w:r>
              <w:rPr>
                <w:rFonts w:hint="eastAsia" w:asciiTheme="minorEastAsia" w:hAnsiTheme="minorEastAsia" w:cstheme="minorEastAsia"/>
                <w:color w:val="000000" w:themeColor="text1"/>
                <w:sz w:val="24"/>
                <w:szCs w:val="24"/>
                <w:lang w:val="en-US" w:eastAsia="zh-CN"/>
                <w14:textFill>
                  <w14:solidFill>
                    <w14:schemeClr w14:val="tx1"/>
                  </w14:solidFill>
                </w14:textFill>
              </w:rPr>
              <w:t>生产过程中产生的非甲烷总烃属于无组织排放，无组织排放满足厂界浓度《大气污染物综合排放标准》（GB16297-1996）表2中监控浓度限值标准要求。</w:t>
            </w:r>
            <w:r>
              <w:rPr>
                <w:rFonts w:hint="eastAsia" w:asciiTheme="minorEastAsia" w:hAnsiTheme="minorEastAsia" w:eastAsiaTheme="minorEastAsia" w:cstheme="minorEastAsia"/>
                <w:color w:val="000000" w:themeColor="text1"/>
                <w:sz w:val="24"/>
                <w:szCs w:val="24"/>
                <w:shd w:val="clear"/>
                <w:lang w:val="en-US" w:eastAsia="zh-CN"/>
                <w14:textFill>
                  <w14:solidFill>
                    <w14:schemeClr w14:val="tx1"/>
                  </w14:solidFill>
                </w14:textFill>
              </w:rPr>
              <w:t>（标准更新后：</w:t>
            </w:r>
            <w:r>
              <w:rPr>
                <w:rFonts w:hint="eastAsia" w:asciiTheme="minorEastAsia" w:hAnsiTheme="minorEastAsia" w:eastAsiaTheme="minorEastAsia" w:cstheme="minorEastAsia"/>
                <w:color w:val="000000" w:themeColor="text1"/>
                <w:sz w:val="24"/>
                <w:szCs w:val="24"/>
                <w:shd w:val="clear"/>
                <w14:textFill>
                  <w14:solidFill>
                    <w14:schemeClr w14:val="tx1"/>
                  </w14:solidFill>
                </w14:textFill>
              </w:rPr>
              <w:t>厂区</w:t>
            </w:r>
            <w:r>
              <w:rPr>
                <w:rFonts w:hint="eastAsia" w:asciiTheme="minorEastAsia" w:hAnsiTheme="minorEastAsia" w:eastAsiaTheme="minorEastAsia" w:cstheme="minorEastAsia"/>
                <w:color w:val="000000" w:themeColor="text1"/>
                <w:sz w:val="24"/>
                <w:szCs w:val="24"/>
                <w:shd w:val="clear"/>
                <w:lang w:val="en-US" w:eastAsia="zh-CN"/>
                <w14:textFill>
                  <w14:solidFill>
                    <w14:schemeClr w14:val="tx1"/>
                  </w14:solidFill>
                </w14:textFill>
              </w:rPr>
              <w:t>废气</w:t>
            </w:r>
            <w:r>
              <w:rPr>
                <w:rFonts w:hint="eastAsia" w:asciiTheme="minorEastAsia" w:hAnsiTheme="minorEastAsia" w:eastAsiaTheme="minorEastAsia" w:cstheme="minorEastAsia"/>
                <w:color w:val="000000" w:themeColor="text1"/>
                <w:sz w:val="24"/>
                <w:szCs w:val="24"/>
                <w:shd w:val="clear"/>
                <w14:textFill>
                  <w14:solidFill>
                    <w14:schemeClr w14:val="tx1"/>
                  </w14:solidFill>
                </w14:textFill>
              </w:rPr>
              <w:t>内执行</w:t>
            </w:r>
            <w:r>
              <w:rPr>
                <w:rFonts w:hint="eastAsia" w:asciiTheme="minorEastAsia" w:hAnsiTheme="minorEastAsia" w:eastAsiaTheme="minorEastAsia" w:cstheme="minorEastAsia"/>
                <w:color w:val="000000" w:themeColor="text1"/>
                <w:sz w:val="24"/>
                <w:szCs w:val="24"/>
                <w:shd w:val="clear"/>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shd w:val="clear"/>
                <w14:textFill>
                  <w14:solidFill>
                    <w14:schemeClr w14:val="tx1"/>
                  </w14:solidFill>
                </w14:textFill>
              </w:rPr>
              <w:t>《挥发性有机物无组织排放</w:t>
            </w:r>
            <w:r>
              <w:rPr>
                <w:rFonts w:hint="eastAsia" w:asciiTheme="minorEastAsia" w:hAnsiTheme="minorEastAsia" w:eastAsiaTheme="minorEastAsia" w:cstheme="minorEastAsia"/>
                <w:color w:val="000000" w:themeColor="text1"/>
                <w:sz w:val="24"/>
                <w:szCs w:val="24"/>
                <w:shd w:val="clear"/>
                <w:lang w:val="en-US" w:eastAsia="zh-CN"/>
                <w14:textFill>
                  <w14:solidFill>
                    <w14:schemeClr w14:val="tx1"/>
                  </w14:solidFill>
                </w14:textFill>
              </w:rPr>
              <w:t>控制</w:t>
            </w:r>
            <w:r>
              <w:rPr>
                <w:rFonts w:hint="eastAsia" w:asciiTheme="minorEastAsia" w:hAnsiTheme="minorEastAsia" w:eastAsiaTheme="minorEastAsia" w:cstheme="minorEastAsia"/>
                <w:color w:val="000000" w:themeColor="text1"/>
                <w:sz w:val="24"/>
                <w:szCs w:val="24"/>
                <w:shd w:val="clear"/>
                <w14:textFill>
                  <w14:solidFill>
                    <w14:schemeClr w14:val="tx1"/>
                  </w14:solidFill>
                </w14:textFill>
              </w:rPr>
              <w:t>标准》（GB37822-2019）中表A.1排放标准</w:t>
            </w:r>
            <w:r>
              <w:rPr>
                <w:rFonts w:hint="eastAsia" w:asciiTheme="minorEastAsia" w:hAnsiTheme="minorEastAsia" w:eastAsiaTheme="minorEastAsia" w:cstheme="minorEastAsia"/>
                <w:color w:val="000000" w:themeColor="text1"/>
                <w:sz w:val="24"/>
                <w:szCs w:val="24"/>
                <w:shd w:val="clear"/>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14:textFill>
                  <w14:solidFill>
                    <w14:schemeClr w14:val="tx1"/>
                  </w14:solidFill>
                </w14:textFill>
              </w:rPr>
              <w:t>厂界执行上海市地方标准《大气污染物综合排放标准》（DB31/933-2015)中表3排放标准</w:t>
            </w:r>
            <w:r>
              <w:rPr>
                <w:rFonts w:hint="eastAsia" w:asciiTheme="minorEastAsia" w:hAnsiTheme="minorEastAsia" w:eastAsiaTheme="minorEastAsia" w:cstheme="minorEastAsia"/>
                <w:color w:val="000000" w:themeColor="text1"/>
                <w:sz w:val="24"/>
                <w:szCs w:val="24"/>
                <w:shd w:val="clear"/>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14:textFill>
                  <w14:solidFill>
                    <w14:schemeClr w14:val="tx1"/>
                  </w14:solidFill>
                </w14:textFill>
              </w:rPr>
              <w:t>有组织颗粒物执行</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上海市地方标准</w:t>
            </w:r>
            <w:r>
              <w:rPr>
                <w:rFonts w:hint="eastAsia" w:asciiTheme="minorEastAsia" w:hAnsiTheme="minorEastAsia" w:eastAsiaTheme="minorEastAsia" w:cstheme="minorEastAsia"/>
                <w:color w:val="000000" w:themeColor="text1"/>
                <w:sz w:val="24"/>
                <w14:textFill>
                  <w14:solidFill>
                    <w14:schemeClr w14:val="tx1"/>
                  </w14:solidFill>
                </w14:textFill>
              </w:rPr>
              <w:t>《大气污染物综合排放标准》（DB31/933-2015）中表1排放限值；无组织颗粒物执行</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上海市地方标准</w:t>
            </w:r>
            <w:r>
              <w:rPr>
                <w:rFonts w:hint="eastAsia" w:asciiTheme="minorEastAsia" w:hAnsiTheme="minorEastAsia" w:eastAsiaTheme="minorEastAsia" w:cstheme="minorEastAsia"/>
                <w:color w:val="000000" w:themeColor="text1"/>
                <w:sz w:val="24"/>
                <w14:textFill>
                  <w14:solidFill>
                    <w14:schemeClr w14:val="tx1"/>
                  </w14:solidFill>
                </w14:textFill>
              </w:rPr>
              <w:t>《大气污染物综合排放标准》（DB31/933-2015）中表3排放限值</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lang w:val="en-US" w:eastAsia="zh-CN"/>
                <w14:textFill>
                  <w14:solidFill>
                    <w14:schemeClr w14:val="tx1"/>
                  </w14:solidFill>
                </w14:textFill>
              </w:rPr>
              <w:t>详见下表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表1-1大气污染物排放浓度执行标准限值</w:t>
            </w:r>
          </w:p>
          <w:tbl>
            <w:tblPr>
              <w:tblStyle w:val="15"/>
              <w:tblW w:w="6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485"/>
              <w:gridCol w:w="1215"/>
              <w:gridCol w:w="1095"/>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4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序号</w:t>
                  </w:r>
                </w:p>
              </w:tc>
              <w:tc>
                <w:tcPr>
                  <w:tcW w:w="148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污染物名称</w:t>
                  </w:r>
                </w:p>
              </w:tc>
              <w:tc>
                <w:tcPr>
                  <w:tcW w:w="2310"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标准限值（mg/m</w:t>
                  </w:r>
                  <w:r>
                    <w:rPr>
                      <w:rFonts w:hint="eastAsia" w:asciiTheme="minorEastAsia" w:hAnsiTheme="minorEastAsia" w:cstheme="minorEastAsia"/>
                      <w:color w:val="000000" w:themeColor="text1"/>
                      <w:sz w:val="24"/>
                      <w:szCs w:val="24"/>
                      <w:vertAlign w:val="superscript"/>
                      <w:lang w:val="en-US" w:eastAsia="zh-CN"/>
                      <w14:textFill>
                        <w14:solidFill>
                          <w14:schemeClr w14:val="tx1"/>
                        </w14:solidFill>
                      </w14:textFill>
                    </w:rPr>
                    <w:t>3</w:t>
                  </w: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w:t>
                  </w:r>
                </w:p>
              </w:tc>
              <w:tc>
                <w:tcPr>
                  <w:tcW w:w="209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1</w:t>
                  </w:r>
                </w:p>
              </w:tc>
              <w:tc>
                <w:tcPr>
                  <w:tcW w:w="148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颗粒物</w:t>
                  </w:r>
                </w:p>
              </w:tc>
              <w:tc>
                <w:tcPr>
                  <w:tcW w:w="121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无组织</w:t>
                  </w:r>
                </w:p>
              </w:tc>
              <w:tc>
                <w:tcPr>
                  <w:tcW w:w="109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1.0</w:t>
                  </w:r>
                </w:p>
              </w:tc>
              <w:tc>
                <w:tcPr>
                  <w:tcW w:w="209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原环评文件标准要求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2</w:t>
                  </w:r>
                </w:p>
              </w:tc>
              <w:tc>
                <w:tcPr>
                  <w:tcW w:w="148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p>
              </w:tc>
              <w:tc>
                <w:tcPr>
                  <w:tcW w:w="121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有组织</w:t>
                  </w:r>
                </w:p>
              </w:tc>
              <w:tc>
                <w:tcPr>
                  <w:tcW w:w="109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3.5</w:t>
                  </w:r>
                </w:p>
              </w:tc>
              <w:tc>
                <w:tcPr>
                  <w:tcW w:w="2095"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3</w:t>
                  </w:r>
                </w:p>
              </w:tc>
              <w:tc>
                <w:tcPr>
                  <w:tcW w:w="148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非甲烷总烃</w:t>
                  </w:r>
                </w:p>
              </w:tc>
              <w:tc>
                <w:tcPr>
                  <w:tcW w:w="121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无组织</w:t>
                  </w:r>
                </w:p>
              </w:tc>
              <w:tc>
                <w:tcPr>
                  <w:tcW w:w="109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4.0</w:t>
                  </w:r>
                </w:p>
              </w:tc>
              <w:tc>
                <w:tcPr>
                  <w:tcW w:w="2095"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49"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4</w:t>
                  </w:r>
                </w:p>
              </w:tc>
              <w:tc>
                <w:tcPr>
                  <w:tcW w:w="1485" w:type="dxa"/>
                  <w:vMerge w:val="restart"/>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非甲烷总烃</w:t>
                  </w:r>
                </w:p>
              </w:tc>
              <w:tc>
                <w:tcPr>
                  <w:tcW w:w="121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厂房外</w:t>
                  </w:r>
                </w:p>
              </w:tc>
              <w:tc>
                <w:tcPr>
                  <w:tcW w:w="109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6</w:t>
                  </w:r>
                </w:p>
              </w:tc>
              <w:tc>
                <w:tcPr>
                  <w:tcW w:w="2095" w:type="dxa"/>
                  <w:vMerge w:val="restart"/>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更新后标准要求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49"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5</w:t>
                  </w:r>
                </w:p>
              </w:tc>
              <w:tc>
                <w:tcPr>
                  <w:tcW w:w="1485" w:type="dxa"/>
                  <w:vMerge w:val="continue"/>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p>
              </w:tc>
              <w:tc>
                <w:tcPr>
                  <w:tcW w:w="121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厂界</w:t>
                  </w:r>
                </w:p>
              </w:tc>
              <w:tc>
                <w:tcPr>
                  <w:tcW w:w="109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4.0</w:t>
                  </w:r>
                </w:p>
              </w:tc>
              <w:tc>
                <w:tcPr>
                  <w:tcW w:w="2095" w:type="dxa"/>
                  <w:vMerge w:val="continue"/>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49"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6</w:t>
                  </w:r>
                </w:p>
              </w:tc>
              <w:tc>
                <w:tcPr>
                  <w:tcW w:w="1485" w:type="dxa"/>
                  <w:vMerge w:val="restart"/>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颗粒物</w:t>
                  </w:r>
                </w:p>
              </w:tc>
              <w:tc>
                <w:tcPr>
                  <w:tcW w:w="121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无组织</w:t>
                  </w:r>
                </w:p>
              </w:tc>
              <w:tc>
                <w:tcPr>
                  <w:tcW w:w="109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0.5</w:t>
                  </w:r>
                </w:p>
              </w:tc>
              <w:tc>
                <w:tcPr>
                  <w:tcW w:w="2095" w:type="dxa"/>
                  <w:vMerge w:val="continue"/>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49"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7</w:t>
                  </w:r>
                </w:p>
              </w:tc>
              <w:tc>
                <w:tcPr>
                  <w:tcW w:w="1485" w:type="dxa"/>
                  <w:vMerge w:val="continue"/>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pPr>
                </w:p>
              </w:tc>
              <w:tc>
                <w:tcPr>
                  <w:tcW w:w="121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有组织</w:t>
                  </w:r>
                </w:p>
              </w:tc>
              <w:tc>
                <w:tcPr>
                  <w:tcW w:w="1095"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color w:val="000000" w:themeColor="text1"/>
                      <w:sz w:val="24"/>
                      <w:szCs w:val="24"/>
                      <w:vertAlign w:val="baseline"/>
                      <w:lang w:val="en-US" w:eastAsia="zh-CN"/>
                      <w14:textFill>
                        <w14:solidFill>
                          <w14:schemeClr w14:val="tx1"/>
                        </w14:solidFill>
                      </w14:textFill>
                    </w:rPr>
                    <w:t>30</w:t>
                  </w:r>
                </w:p>
              </w:tc>
              <w:tc>
                <w:tcPr>
                  <w:tcW w:w="2095" w:type="dxa"/>
                  <w:vMerge w:val="continue"/>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639" w:type="dxa"/>
                  <w:gridSpan w:val="5"/>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1"/>
                      <w:szCs w:val="21"/>
                      <w:lang w:val="en-US" w:eastAsia="zh-CN"/>
                    </w:rPr>
                  </w:pPr>
                  <w:r>
                    <w:rPr>
                      <w:rFonts w:hint="eastAsia"/>
                      <w:b w:val="0"/>
                      <w:bCs w:val="0"/>
                      <w:sz w:val="21"/>
                      <w:szCs w:val="21"/>
                      <w:lang w:val="en-US" w:eastAsia="zh-CN"/>
                    </w:rPr>
                    <w:t>备注：无组织监测按照原环评标准要求和更新后标准要求监测，即两个标准都要对标。</w:t>
                  </w:r>
                </w:p>
              </w:tc>
            </w:tr>
          </w:tbl>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废水</w:t>
            </w:r>
          </w:p>
          <w:p>
            <w:pPr>
              <w:adjustRightInd w:val="0"/>
              <w:snapToGrid w:val="0"/>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本项目产生的废水主要为生活污水，废水排放执行《污水综合排放标准》（GB8978-1996）中的三级标准。</w:t>
            </w:r>
            <w:r>
              <w:rPr>
                <w:rFonts w:hint="eastAsia" w:asciiTheme="minorEastAsia" w:hAnsiTheme="minorEastAsia" w:eastAsiaTheme="minorEastAsia" w:cstheme="minorEastAsia"/>
                <w:sz w:val="24"/>
              </w:rPr>
              <w:t>其中氨氮执行《污水排入城镇下水道水质标准》（GB/T 31962-2015)中B级标准限值</w:t>
            </w:r>
            <w:r>
              <w:rPr>
                <w:rFonts w:hint="eastAsia" w:asciiTheme="minorEastAsia" w:hAnsiTheme="minorEastAsia" w:eastAsiaTheme="minorEastAsia" w:cstheme="minorEastAsia"/>
                <w:color w:val="000000" w:themeColor="text1"/>
                <w:sz w:val="24"/>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（食堂停用；中空玻璃生产工序外协【详见附件12、13】）</w:t>
            </w:r>
            <w:r>
              <w:rPr>
                <w:rFonts w:hint="eastAsia" w:asciiTheme="minorEastAsia" w:hAnsiTheme="minorEastAsia" w:eastAsiaTheme="minorEastAsia" w:cstheme="minorEastAsia"/>
                <w:sz w:val="24"/>
                <w:szCs w:val="24"/>
                <w:lang w:val="en-US" w:eastAsia="zh-CN"/>
              </w:rPr>
              <w:t>详见下表：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表1-2水污染排放浓度执行标准限值</w:t>
            </w:r>
          </w:p>
          <w:tbl>
            <w:tblPr>
              <w:tblStyle w:val="15"/>
              <w:tblW w:w="6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730"/>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9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序号</w:t>
                  </w:r>
                </w:p>
              </w:tc>
              <w:tc>
                <w:tcPr>
                  <w:tcW w:w="273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污染物名称</w:t>
                  </w:r>
                </w:p>
              </w:tc>
              <w:tc>
                <w:tcPr>
                  <w:tcW w:w="300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标准限值（mg/L）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273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COD</w:t>
                  </w:r>
                </w:p>
              </w:tc>
              <w:tc>
                <w:tcPr>
                  <w:tcW w:w="300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w:t>
                  </w:r>
                </w:p>
              </w:tc>
              <w:tc>
                <w:tcPr>
                  <w:tcW w:w="273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BOD</w:t>
                  </w:r>
                  <w:r>
                    <w:rPr>
                      <w:rFonts w:hint="eastAsia" w:asciiTheme="minorEastAsia" w:hAnsiTheme="minorEastAsia" w:cstheme="minorEastAsia"/>
                      <w:sz w:val="24"/>
                      <w:szCs w:val="24"/>
                      <w:vertAlign w:val="subscript"/>
                      <w:lang w:val="en-US" w:eastAsia="zh-CN"/>
                    </w:rPr>
                    <w:t>5</w:t>
                  </w:r>
                </w:p>
              </w:tc>
              <w:tc>
                <w:tcPr>
                  <w:tcW w:w="300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w:t>
                  </w:r>
                </w:p>
              </w:tc>
              <w:tc>
                <w:tcPr>
                  <w:tcW w:w="273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SS</w:t>
                  </w:r>
                </w:p>
              </w:tc>
              <w:tc>
                <w:tcPr>
                  <w:tcW w:w="300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w:t>
                  </w:r>
                </w:p>
              </w:tc>
              <w:tc>
                <w:tcPr>
                  <w:tcW w:w="273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NH</w:t>
                  </w:r>
                  <w:r>
                    <w:rPr>
                      <w:rFonts w:hint="eastAsia" w:asciiTheme="minorEastAsia" w:hAnsiTheme="minorEastAsia" w:cstheme="minorEastAsia"/>
                      <w:sz w:val="24"/>
                      <w:szCs w:val="24"/>
                      <w:vertAlign w:val="subscript"/>
                      <w:lang w:val="en-US" w:eastAsia="zh-CN"/>
                    </w:rPr>
                    <w:t>3</w:t>
                  </w:r>
                  <w:r>
                    <w:rPr>
                      <w:rFonts w:hint="eastAsia" w:asciiTheme="minorEastAsia" w:hAnsiTheme="minorEastAsia" w:cstheme="minorEastAsia"/>
                      <w:sz w:val="24"/>
                      <w:szCs w:val="24"/>
                      <w:vertAlign w:val="baseline"/>
                      <w:lang w:val="en-US" w:eastAsia="zh-CN"/>
                    </w:rPr>
                    <w:t>-N</w:t>
                  </w:r>
                </w:p>
              </w:tc>
              <w:tc>
                <w:tcPr>
                  <w:tcW w:w="300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3、噪声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项目厂界噪声执行排放执行《工业企业厂界环境噪声排放标准》（GB12348-2008）中2类标准。详见下表：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表1-3工业企业厂界环境噪声排放标准</w:t>
            </w:r>
          </w:p>
          <w:tbl>
            <w:tblPr>
              <w:tblStyle w:val="15"/>
              <w:tblW w:w="6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污染物名称</w:t>
                  </w:r>
                </w:p>
              </w:tc>
              <w:tc>
                <w:tcPr>
                  <w:tcW w:w="165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标准类别</w:t>
                  </w:r>
                </w:p>
              </w:tc>
              <w:tc>
                <w:tcPr>
                  <w:tcW w:w="166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昼间dB(A)</w:t>
                  </w:r>
                </w:p>
              </w:tc>
              <w:tc>
                <w:tcPr>
                  <w:tcW w:w="166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夜间dB(A)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1" w:hRule="atLeast"/>
              </w:trPr>
              <w:tc>
                <w:tcPr>
                  <w:tcW w:w="165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噪声</w:t>
                  </w:r>
                </w:p>
              </w:tc>
              <w:tc>
                <w:tcPr>
                  <w:tcW w:w="165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2类</w:t>
                  </w:r>
                </w:p>
              </w:tc>
              <w:tc>
                <w:tcPr>
                  <w:tcW w:w="166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60</w:t>
                  </w:r>
                </w:p>
              </w:tc>
              <w:tc>
                <w:tcPr>
                  <w:tcW w:w="166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w:t>
                  </w:r>
                </w:p>
              </w:tc>
            </w:tr>
          </w:tbl>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both"/>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一般工业固体废物污染控制执行</w:t>
            </w:r>
            <w:r>
              <w:rPr>
                <w:rFonts w:hint="eastAsia" w:asciiTheme="minorEastAsia" w:hAnsiTheme="minorEastAsia" w:eastAsiaTheme="minorEastAsia" w:cstheme="minorEastAsia"/>
                <w:sz w:val="24"/>
                <w:szCs w:val="24"/>
                <w:shd w:val="clear" w:color="auto" w:fill="auto"/>
                <w:lang w:eastAsia="zh-CN"/>
              </w:rPr>
              <w:t>《一般工业固体废物贮存和填埋污染控制标准》（GB18599-2020）</w:t>
            </w:r>
            <w:r>
              <w:rPr>
                <w:rFonts w:hint="eastAsia" w:asciiTheme="minorEastAsia" w:hAnsiTheme="minorEastAsia" w:eastAsiaTheme="minorEastAsia" w:cstheme="minorEastAsia"/>
                <w:sz w:val="24"/>
                <w:szCs w:val="24"/>
                <w:lang w:val="en-US" w:eastAsia="zh-CN"/>
              </w:rPr>
              <w:t>中有关要求；危险废物执行《危险废物贮存污染控制标准》（GB18597-2001）</w:t>
            </w:r>
            <w:r>
              <w:rPr>
                <w:rFonts w:hint="eastAsia" w:asciiTheme="minorEastAsia" w:hAnsiTheme="minorEastAsia" w:cstheme="minorEastAsia"/>
                <w:sz w:val="24"/>
                <w:szCs w:val="24"/>
                <w:lang w:val="en-US" w:eastAsia="zh-CN"/>
              </w:rPr>
              <w:t>及</w:t>
            </w:r>
            <w:r>
              <w:rPr>
                <w:rFonts w:hint="eastAsia" w:asciiTheme="minorEastAsia" w:hAnsiTheme="minorEastAsia" w:eastAsiaTheme="minorEastAsia" w:cstheme="minorEastAsia"/>
                <w:sz w:val="24"/>
                <w:szCs w:val="24"/>
              </w:rPr>
              <w:t>2013年修</w:t>
            </w:r>
            <w:r>
              <w:rPr>
                <w:rFonts w:hint="eastAsia" w:asciiTheme="minorEastAsia" w:hAnsiTheme="minorEastAsia" w:cstheme="minorEastAsia"/>
                <w:sz w:val="24"/>
                <w:szCs w:val="24"/>
                <w:lang w:val="en-US" w:eastAsia="zh-CN"/>
              </w:rPr>
              <w:t>改单</w:t>
            </w:r>
            <w:r>
              <w:rPr>
                <w:rFonts w:hint="eastAsia" w:asciiTheme="minorEastAsia" w:hAnsiTheme="minorEastAsia" w:eastAsiaTheme="minorEastAsia" w:cstheme="minorEastAsia"/>
                <w:sz w:val="24"/>
                <w:szCs w:val="24"/>
                <w:lang w:val="en-US" w:eastAsia="zh-CN"/>
              </w:rPr>
              <w:t>。</w:t>
            </w:r>
          </w:p>
        </w:tc>
      </w:tr>
    </w:tbl>
    <w:p>
      <w:pPr>
        <w:spacing w:line="220" w:lineRule="atLeast"/>
        <w:rPr>
          <w:rFonts w:hint="default" w:ascii="微软雅黑" w:hAnsi="微软雅黑" w:cs="微软雅黑"/>
          <w:sz w:val="72"/>
          <w:szCs w:val="72"/>
          <w:lang w:val="en-US" w:eastAsia="zh-CN"/>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08" w:num="1"/>
          <w:docGrid w:linePitch="360" w:charSpace="0"/>
        </w:sectPr>
      </w:pPr>
    </w:p>
    <w:p>
      <w:pPr>
        <w:pStyle w:val="4"/>
        <w:bidi w:val="0"/>
        <w:spacing w:line="240" w:lineRule="auto"/>
        <w:rPr>
          <w:rFonts w:hint="default"/>
          <w:sz w:val="30"/>
          <w:szCs w:val="30"/>
          <w:lang w:val="en-US" w:eastAsia="zh-CN"/>
        </w:rPr>
      </w:pPr>
      <w:bookmarkStart w:id="6" w:name="_Toc8171"/>
      <w:bookmarkStart w:id="7" w:name="_Toc26999"/>
      <w:bookmarkStart w:id="8" w:name="_Toc17275"/>
      <w:r>
        <w:rPr>
          <w:rFonts w:hint="eastAsia"/>
          <w:sz w:val="30"/>
          <w:szCs w:val="30"/>
          <w:lang w:val="en-US" w:eastAsia="zh-CN"/>
        </w:rPr>
        <w:t>表二 工程概况</w:t>
      </w:r>
      <w:bookmarkEnd w:id="6"/>
      <w:bookmarkEnd w:id="7"/>
      <w:bookmarkEnd w:id="8"/>
    </w:p>
    <w:tbl>
      <w:tblPr>
        <w:tblStyle w:val="15"/>
        <w:tblW w:w="0" w:type="auto"/>
        <w:tblInd w:w="5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6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558" w:hRule="atLeast"/>
        </w:trPr>
        <w:tc>
          <w:tcPr>
            <w:tcW w:w="8464" w:type="dxa"/>
            <w:tcBorders>
              <w:bottom w:val="single" w:color="auto" w:sz="12" w:space="0"/>
              <w:tl2br w:val="nil"/>
              <w:tr2bl w:val="nil"/>
            </w:tcBorders>
          </w:tcPr>
          <w:p>
            <w:pPr>
              <w:numPr>
                <w:ilvl w:val="0"/>
                <w:numId w:val="4"/>
              </w:numPr>
              <w:spacing w:line="360" w:lineRule="auto"/>
              <w:jc w:val="left"/>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工程建设内容</w:t>
            </w:r>
          </w:p>
          <w:p>
            <w:pPr>
              <w:widowControl w:val="0"/>
              <w:numPr>
                <w:ilvl w:val="0"/>
                <w:numId w:val="0"/>
              </w:numPr>
              <w:spacing w:line="360" w:lineRule="auto"/>
              <w:jc w:val="left"/>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1.项目概况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sz w:val="24"/>
                <w:szCs w:val="24"/>
                <w:lang w:val="en-US" w:eastAsia="zh-CN"/>
              </w:rPr>
              <w:t>巢湖市海风门窗有限公司</w:t>
            </w:r>
            <w:r>
              <w:rPr>
                <w:rFonts w:hint="eastAsia" w:asciiTheme="minorEastAsia" w:hAnsiTheme="minorEastAsia" w:eastAsiaTheme="minorEastAsia" w:cstheme="minorEastAsia"/>
                <w:sz w:val="24"/>
                <w:szCs w:val="24"/>
                <w:lang w:val="en-US" w:eastAsia="zh-CN"/>
              </w:rPr>
              <w:t>前身为巢湖市海风铝塑门窗厂，创办于2005年，主要生产加工铝塑门窗业务，由于房地产市场迅猛发展，隔音铝塑门窗市场前景</w:t>
            </w:r>
            <w:r>
              <w:rPr>
                <w:rFonts w:hint="eastAsia" w:asciiTheme="minorEastAsia" w:hAnsiTheme="minorEastAsia" w:cstheme="minorEastAsia"/>
                <w:sz w:val="24"/>
                <w:szCs w:val="24"/>
                <w:lang w:val="en-US" w:eastAsia="zh-CN"/>
              </w:rPr>
              <w:t>一直良</w:t>
            </w:r>
            <w:r>
              <w:rPr>
                <w:rFonts w:hint="eastAsia" w:asciiTheme="minorEastAsia" w:hAnsiTheme="minorEastAsia" w:eastAsiaTheme="minorEastAsia" w:cstheme="minorEastAsia"/>
                <w:sz w:val="24"/>
                <w:szCs w:val="24"/>
                <w:lang w:val="en-US" w:eastAsia="zh-CN"/>
              </w:rPr>
              <w:t>好。因业务需要于2009年2月企业变更为《巢湖市海风门窗有限公司》。项目位于巢湖市亚父街道旗鼓村，项目占</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地面积3586m</w:t>
            </w:r>
            <w:r>
              <w:rPr>
                <w:rFonts w:hint="eastAsia" w:asciiTheme="minorEastAsia" w:hAnsiTheme="minorEastAsia" w:eastAsiaTheme="minorEastAsia" w:cstheme="minorEastAsia"/>
                <w:color w:val="000000" w:themeColor="text1"/>
                <w:sz w:val="24"/>
                <w:szCs w:val="24"/>
                <w:vertAlign w:val="superscript"/>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，建筑面积约3000m</w:t>
            </w:r>
            <w:r>
              <w:rPr>
                <w:rFonts w:hint="eastAsia" w:asciiTheme="minorEastAsia" w:hAnsiTheme="minorEastAsia" w:eastAsiaTheme="minorEastAsia" w:cstheme="minorEastAsia"/>
                <w:color w:val="000000" w:themeColor="text1"/>
                <w:sz w:val="24"/>
                <w:szCs w:val="24"/>
                <w:vertAlign w:val="superscript"/>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，项目设有生产车间约2400m</w:t>
            </w:r>
            <w:r>
              <w:rPr>
                <w:rFonts w:hint="eastAsia" w:asciiTheme="minorEastAsia" w:hAnsiTheme="minorEastAsia" w:eastAsiaTheme="minorEastAsia" w:cstheme="minorEastAsia"/>
                <w:color w:val="000000" w:themeColor="text1"/>
                <w:sz w:val="24"/>
                <w:szCs w:val="24"/>
                <w:vertAlign w:val="superscript"/>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、办公室等设施。为了提高生产效率，提高产品质量，公司于2015年6月，对原有生产设备进行技术改造，项目总投资3800万元，其中环保投资10万元。项目建成后可形成塑钢门窗年产</w:t>
            </w:r>
            <w:r>
              <w:rPr>
                <w:rFonts w:hint="eastAsia" w:asciiTheme="minorEastAsia" w:hAnsiTheme="minorEastAsia" w:cstheme="minorEastAsia"/>
                <w:color w:val="000000" w:themeColor="text1"/>
                <w:sz w:val="24"/>
                <w:szCs w:val="24"/>
                <w:lang w:val="en-US" w:eastAsia="zh-CN"/>
                <w14:textFill>
                  <w14:solidFill>
                    <w14:schemeClr w14:val="tx1"/>
                  </w14:solidFill>
                </w14:textFill>
              </w:rPr>
              <w:t>40000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m</w:t>
            </w:r>
            <w:r>
              <w:rPr>
                <w:rFonts w:hint="eastAsia" w:asciiTheme="minorEastAsia" w:hAnsiTheme="minorEastAsia" w:eastAsiaTheme="minorEastAsia" w:cstheme="minorEastAsia"/>
                <w:color w:val="000000" w:themeColor="text1"/>
                <w:sz w:val="24"/>
                <w:szCs w:val="24"/>
                <w:vertAlign w:val="superscript"/>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/a；铝合金门窗</w:t>
            </w:r>
            <w:r>
              <w:rPr>
                <w:rFonts w:hint="eastAsia" w:asciiTheme="minorEastAsia" w:hAnsiTheme="minorEastAsia" w:cstheme="minorEastAsia"/>
                <w:color w:val="000000" w:themeColor="text1"/>
                <w:sz w:val="24"/>
                <w:szCs w:val="24"/>
                <w:lang w:val="en-US" w:eastAsia="zh-CN"/>
                <w14:textFill>
                  <w14:solidFill>
                    <w14:schemeClr w14:val="tx1"/>
                  </w14:solidFill>
                </w14:textFill>
              </w:rPr>
              <w:t>60000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m</w:t>
            </w:r>
            <w:r>
              <w:rPr>
                <w:rFonts w:hint="eastAsia" w:asciiTheme="minorEastAsia" w:hAnsiTheme="minorEastAsia" w:eastAsiaTheme="minorEastAsia" w:cstheme="minorEastAsia"/>
                <w:color w:val="000000" w:themeColor="text1"/>
                <w:sz w:val="24"/>
                <w:szCs w:val="24"/>
                <w:vertAlign w:val="superscript"/>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/a的生产能力。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项目用水由巢湖市供水系统提供，排水系统采用雨污分流制，雨水经厂区内明暗排水管网进入城市雨水管网；</w:t>
            </w:r>
            <w:r>
              <w:rPr>
                <w:rFonts w:hint="eastAsia" w:asciiTheme="minorEastAsia" w:hAnsiTheme="minorEastAsia" w:cstheme="minorEastAsia"/>
                <w:color w:val="000000" w:themeColor="text1"/>
                <w:sz w:val="24"/>
                <w:szCs w:val="24"/>
                <w:lang w:val="en-US" w:eastAsia="zh-CN"/>
                <w14:textFill>
                  <w14:solidFill>
                    <w14:schemeClr w14:val="tx1"/>
                  </w14:solidFill>
                </w14:textFill>
              </w:rPr>
              <w:t>项目主要废水主要为生活废水（食堂停用；中空玻璃生产工序外协【详见附件12、13】）。</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生活污水经化粪池处理后执行《污水综合排放标准》（GB8978-1996）三级标准及污水</w:t>
            </w:r>
            <w:r>
              <w:rPr>
                <w:rFonts w:hint="eastAsia" w:asciiTheme="minorEastAsia" w:hAnsiTheme="minorEastAsia" w:eastAsiaTheme="minorEastAsia" w:cstheme="minorEastAsia"/>
                <w:sz w:val="24"/>
                <w:szCs w:val="24"/>
                <w:lang w:val="en-US" w:eastAsia="zh-CN"/>
              </w:rPr>
              <w:t>接管标准，经巢湖污水处理厂处理后达标排放至裕溪河。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中华人民共和国环境保护法》、《建设项目环境保护管理条例》（2017年修订）及《建设项目竣工环境保护验收暂行办法》有关建设项目环境管理规定，巢湖市海风门窗有限公司委托巢湖市亚庆环保科技有限责任公司东塘路分公司进行该项目的竣工环境保护验收工作。本项目为整体验收，具体包括主体工程、辅助工程、公用工程、环保工程。</w:t>
            </w:r>
          </w:p>
          <w:p>
            <w:pPr>
              <w:widowControl w:val="0"/>
              <w:numPr>
                <w:ilvl w:val="0"/>
                <w:numId w:val="0"/>
              </w:numPr>
              <w:jc w:val="center"/>
              <w:rPr>
                <w:rFonts w:hint="default" w:ascii="微软雅黑" w:hAnsi="微软雅黑" w:cs="微软雅黑"/>
                <w:sz w:val="44"/>
                <w:szCs w:val="44"/>
                <w:vertAlign w:val="baseline"/>
                <w:lang w:val="en-US" w:eastAsia="zh-CN"/>
              </w:rPr>
            </w:pPr>
          </w:p>
          <w:p>
            <w:pPr>
              <w:widowControl w:val="0"/>
              <w:numPr>
                <w:ilvl w:val="0"/>
                <w:numId w:val="0"/>
              </w:numPr>
              <w:jc w:val="center"/>
              <w:rPr>
                <w:rFonts w:hint="default" w:ascii="微软雅黑" w:hAnsi="微软雅黑" w:cs="微软雅黑"/>
                <w:b/>
                <w:bCs/>
                <w:sz w:val="44"/>
                <w:szCs w:val="44"/>
                <w:vertAlign w:val="baseline"/>
                <w:lang w:val="en-US" w:eastAsia="zh-CN"/>
              </w:rPr>
            </w:pPr>
          </w:p>
          <w:p>
            <w:pPr>
              <w:widowControl w:val="0"/>
              <w:numPr>
                <w:ilvl w:val="0"/>
                <w:numId w:val="0"/>
              </w:numPr>
              <w:jc w:val="both"/>
              <w:rPr>
                <w:rFonts w:hint="default" w:ascii="微软雅黑" w:hAnsi="微软雅黑" w:cs="微软雅黑"/>
                <w:sz w:val="44"/>
                <w:szCs w:val="4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4" w:hRule="atLeast"/>
        </w:trPr>
        <w:tc>
          <w:tcPr>
            <w:tcW w:w="8464"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项目建设内容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项目环评建设内容及实际建设内容详见下表：</w:t>
            </w:r>
          </w:p>
          <w:p>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表2-1项目主要</w:t>
            </w:r>
            <w:r>
              <w:rPr>
                <w:rFonts w:hint="eastAsia" w:asciiTheme="minorEastAsia" w:hAnsiTheme="minorEastAsia" w:cstheme="minorEastAsia"/>
                <w:b/>
                <w:bCs/>
                <w:sz w:val="24"/>
                <w:szCs w:val="24"/>
                <w:lang w:val="en-US" w:eastAsia="zh-CN"/>
              </w:rPr>
              <w:t>环评</w:t>
            </w:r>
            <w:r>
              <w:rPr>
                <w:rFonts w:hint="eastAsia" w:asciiTheme="minorEastAsia" w:hAnsiTheme="minorEastAsia" w:eastAsiaTheme="minorEastAsia" w:cstheme="minorEastAsia"/>
                <w:b/>
                <w:bCs/>
                <w:sz w:val="24"/>
                <w:szCs w:val="24"/>
                <w:lang w:val="en-US" w:eastAsia="zh-CN"/>
              </w:rPr>
              <w:t>内容及</w:t>
            </w:r>
            <w:r>
              <w:rPr>
                <w:rFonts w:hint="eastAsia" w:asciiTheme="minorEastAsia" w:hAnsiTheme="minorEastAsia" w:cstheme="minorEastAsia"/>
                <w:b/>
                <w:bCs/>
                <w:sz w:val="24"/>
                <w:szCs w:val="24"/>
                <w:lang w:val="en-US" w:eastAsia="zh-CN"/>
              </w:rPr>
              <w:t>实际建设</w:t>
            </w:r>
            <w:r>
              <w:rPr>
                <w:rFonts w:hint="eastAsia" w:asciiTheme="minorEastAsia" w:hAnsiTheme="minorEastAsia" w:eastAsiaTheme="minorEastAsia" w:cstheme="minorEastAsia"/>
                <w:b/>
                <w:bCs/>
                <w:sz w:val="24"/>
                <w:szCs w:val="24"/>
                <w:lang w:val="en-US" w:eastAsia="zh-CN"/>
              </w:rPr>
              <w:t>一览表</w:t>
            </w:r>
          </w:p>
          <w:tbl>
            <w:tblPr>
              <w:tblStyle w:val="15"/>
              <w:tblW w:w="8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372"/>
              <w:gridCol w:w="2213"/>
              <w:gridCol w:w="2410"/>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工程类别</w:t>
                  </w: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工程名称</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环评建设内容</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实际建设内容</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9" w:hRule="atLeast"/>
              </w:trPr>
              <w:tc>
                <w:tcPr>
                  <w:tcW w:w="13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主体工程</w:t>
                  </w: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生产车间</w:t>
                  </w:r>
                </w:p>
              </w:tc>
              <w:tc>
                <w:tcPr>
                  <w:tcW w:w="2213" w:type="dxa"/>
                  <w:vAlign w:val="center"/>
                </w:tcPr>
                <w:p>
                  <w:pPr>
                    <w:bidi w:val="0"/>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生产车间约2400m</w:t>
                  </w:r>
                  <w:r>
                    <w:rPr>
                      <w:rFonts w:hint="eastAsia" w:asciiTheme="minorEastAsia" w:hAnsiTheme="minorEastAsia" w:eastAsiaTheme="minorEastAsia" w:cstheme="minorEastAsia"/>
                      <w:sz w:val="21"/>
                      <w:szCs w:val="21"/>
                      <w:vertAlign w:val="superscript"/>
                      <w:lang w:val="en-US" w:eastAsia="zh-CN"/>
                    </w:rPr>
                    <w:t>2</w:t>
                  </w:r>
                  <w:r>
                    <w:rPr>
                      <w:rFonts w:hint="eastAsia" w:asciiTheme="minorEastAsia" w:hAnsiTheme="minorEastAsia" w:eastAsiaTheme="minorEastAsia" w:cstheme="minorEastAsia"/>
                      <w:sz w:val="21"/>
                      <w:szCs w:val="21"/>
                      <w:lang w:val="en-US" w:eastAsia="zh-CN"/>
                    </w:rPr>
                    <w:t>，车间东侧为塑钢生产线、东南侧为真</w:t>
                  </w:r>
                  <w:r>
                    <w:rPr>
                      <w:rFonts w:hint="eastAsia" w:asciiTheme="minorEastAsia" w:hAnsiTheme="minorEastAsia" w:cstheme="minorEastAsia"/>
                      <w:sz w:val="21"/>
                      <w:szCs w:val="21"/>
                      <w:lang w:val="en-US" w:eastAsia="zh-CN"/>
                    </w:rPr>
                    <w:t>中</w:t>
                  </w:r>
                  <w:r>
                    <w:rPr>
                      <w:rFonts w:hint="eastAsia" w:asciiTheme="minorEastAsia" w:hAnsiTheme="minorEastAsia" w:eastAsiaTheme="minorEastAsia" w:cstheme="minorEastAsia"/>
                      <w:sz w:val="21"/>
                      <w:szCs w:val="21"/>
                      <w:lang w:val="en-US" w:eastAsia="zh-CN"/>
                    </w:rPr>
                    <w:t>空玻璃生产线，车间西北侧为铝合金生产线，车间中部为原辅料堆场。机配件仓库位于车间东北侧约20米。</w:t>
                  </w:r>
                </w:p>
              </w:tc>
              <w:tc>
                <w:tcPr>
                  <w:tcW w:w="2410" w:type="dxa"/>
                  <w:vAlign w:val="center"/>
                </w:tcPr>
                <w:p>
                  <w:pPr>
                    <w:bidi w:val="0"/>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生产车间约2400m</w:t>
                  </w:r>
                  <w:r>
                    <w:rPr>
                      <w:rFonts w:hint="eastAsia" w:asciiTheme="minorEastAsia" w:hAnsiTheme="minorEastAsia" w:eastAsiaTheme="minorEastAsia" w:cstheme="minorEastAsia"/>
                      <w:sz w:val="21"/>
                      <w:szCs w:val="21"/>
                      <w:vertAlign w:val="superscript"/>
                      <w:lang w:val="en-US" w:eastAsia="zh-CN"/>
                    </w:rPr>
                    <w:t>2</w:t>
                  </w:r>
                  <w:r>
                    <w:rPr>
                      <w:rFonts w:hint="eastAsia" w:asciiTheme="minorEastAsia" w:hAnsiTheme="minorEastAsia" w:eastAsiaTheme="minorEastAsia" w:cstheme="minorEastAsia"/>
                      <w:sz w:val="21"/>
                      <w:szCs w:val="21"/>
                      <w:lang w:val="en-US" w:eastAsia="zh-CN"/>
                    </w:rPr>
                    <w:t>，车间东侧为塑钢生产线、车间西北侧为铝合金生产线，车间中部为原辅料堆场。机配件仓库位于车间东北侧约20米。</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中空玻璃生产线外协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辅助工程</w:t>
                  </w: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办公楼</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2层建于厂区东南侧</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2层建于厂区东南侧</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000000" w:themeColor="text1"/>
                      <w:sz w:val="21"/>
                      <w:szCs w:val="21"/>
                      <w:vertAlign w:val="baseline"/>
                      <w:lang w:val="en-US" w:eastAsia="zh-CN"/>
                      <w14:textFill>
                        <w14:solidFill>
                          <w14:schemeClr w14:val="tx1"/>
                        </w14:solidFill>
                      </w14:textFill>
                    </w:rPr>
                  </w:pPr>
                  <w:r>
                    <w:rPr>
                      <w:rFonts w:hint="eastAsia" w:ascii="微软雅黑" w:hAnsi="微软雅黑" w:cs="微软雅黑"/>
                      <w:b w:val="0"/>
                      <w:bCs w:val="0"/>
                      <w:color w:val="000000" w:themeColor="text1"/>
                      <w:sz w:val="21"/>
                      <w:szCs w:val="21"/>
                      <w:vertAlign w:val="baseline"/>
                      <w:lang w:val="en-US" w:eastAsia="zh-CN"/>
                      <w14:textFill>
                        <w14:solidFill>
                          <w14:schemeClr w14:val="tx1"/>
                        </w14:solidFill>
                      </w14:textFill>
                    </w:rPr>
                    <w:t>食堂、员工宿舍</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vertAlign w:val="baseline"/>
                      <w:lang w:val="en-US" w:eastAsia="zh-CN"/>
                      <w14:textFill>
                        <w14:solidFill>
                          <w14:schemeClr w14:val="tx1"/>
                        </w14:solidFill>
                      </w14:textFill>
                    </w:rPr>
                    <w:t>建设于厂区西南侧，一层为食堂，</w:t>
                  </w: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二、三层为宿舍</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vertAlign w:val="baseline"/>
                      <w:lang w:val="en-US" w:eastAsia="zh-CN"/>
                      <w14:textFill>
                        <w14:solidFill>
                          <w14:schemeClr w14:val="tx1"/>
                        </w14:solidFill>
                      </w14:textFill>
                    </w:rPr>
                    <w:t>员工宿舍</w:t>
                  </w:r>
                  <w:r>
                    <w:rPr>
                      <w:rFonts w:hint="eastAsia" w:asciiTheme="minorEastAsia" w:hAnsiTheme="minorEastAsia" w:eastAsiaTheme="minorEastAsia" w:cstheme="minorEastAsia"/>
                      <w:b w:val="0"/>
                      <w:bCs w:val="0"/>
                      <w:color w:val="000000" w:themeColor="text1"/>
                      <w:sz w:val="21"/>
                      <w:szCs w:val="21"/>
                      <w:vertAlign w:val="baseline"/>
                      <w:lang w:val="en-US" w:eastAsia="zh-CN"/>
                      <w14:textFill>
                        <w14:solidFill>
                          <w14:schemeClr w14:val="tx1"/>
                        </w14:solidFill>
                      </w14:textFill>
                    </w:rPr>
                    <w:t>建设于厂区南侧</w:t>
                  </w:r>
                  <w:r>
                    <w:rPr>
                      <w:rFonts w:hint="eastAsia" w:asciiTheme="minorEastAsia" w:hAnsiTheme="minorEastAsia" w:cstheme="minorEastAsia"/>
                      <w:b w:val="0"/>
                      <w:bCs w:val="0"/>
                      <w:color w:val="000000" w:themeColor="text1"/>
                      <w:sz w:val="21"/>
                      <w:szCs w:val="21"/>
                      <w:vertAlign w:val="baseline"/>
                      <w:lang w:val="en-US" w:eastAsia="zh-CN"/>
                      <w14:textFill>
                        <w14:solidFill>
                          <w14:schemeClr w14:val="tx1"/>
                        </w14:solidFill>
                      </w14:textFill>
                    </w:rPr>
                    <w:t>，二三层</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微软雅黑" w:hAnsi="微软雅黑" w:cs="微软雅黑"/>
                      <w:b w:val="0"/>
                      <w:bCs w:val="0"/>
                      <w:color w:val="000000" w:themeColor="text1"/>
                      <w:sz w:val="21"/>
                      <w:szCs w:val="21"/>
                      <w:vertAlign w:val="baseline"/>
                      <w:lang w:val="en-US" w:eastAsia="zh-CN"/>
                      <w14:textFill>
                        <w14:solidFill>
                          <w14:schemeClr w14:val="tx1"/>
                        </w14:solidFill>
                      </w14:textFill>
                    </w:rPr>
                  </w:pPr>
                  <w:r>
                    <w:rPr>
                      <w:rFonts w:hint="eastAsia" w:ascii="微软雅黑" w:hAnsi="微软雅黑" w:cs="微软雅黑"/>
                      <w:b w:val="0"/>
                      <w:bCs w:val="0"/>
                      <w:color w:val="000000" w:themeColor="text1"/>
                      <w:sz w:val="21"/>
                      <w:szCs w:val="21"/>
                      <w:vertAlign w:val="baseline"/>
                      <w:lang w:val="en-US" w:eastAsia="zh-CN"/>
                      <w14:textFill>
                        <w14:solidFill>
                          <w14:schemeClr w14:val="tx1"/>
                        </w14:solidFill>
                      </w14:textFill>
                    </w:rPr>
                    <w:t>食堂停用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公用工程</w:t>
                  </w: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供水</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巢湖市供水管网供给</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巢湖市供水管网供给</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排水</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厂区排水实行雨污分流制</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厂区排水实行雨污分流制</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供电</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由市政供电网共给</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由市政供电网共给</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环保工程</w:t>
                  </w: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粉尘处理设施</w:t>
                  </w:r>
                </w:p>
              </w:tc>
              <w:tc>
                <w:tcPr>
                  <w:tcW w:w="2213" w:type="dxa"/>
                  <w:vAlign w:val="center"/>
                </w:tcPr>
                <w:p>
                  <w:pPr>
                    <w:bidi w:val="0"/>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集尘罩+布袋除尘器+15米高排气筒</w:t>
                  </w:r>
                </w:p>
              </w:tc>
              <w:tc>
                <w:tcPr>
                  <w:tcW w:w="2410" w:type="dxa"/>
                  <w:vAlign w:val="center"/>
                </w:tcPr>
                <w:p>
                  <w:pPr>
                    <w:bidi w:val="0"/>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集尘罩收集+脉冲布袋除尘器+不低于15米高排气筒排放</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污水处理设施</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化粪池处理生活污水</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化粪池处理生活污水</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无生产废水产生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噪声降噪设施</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隔声、减震、消声等</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微软雅黑" w:hAnsi="微软雅黑" w:cs="微软雅黑" w:eastAsiaTheme="minorEastAsia"/>
                      <w:b w:val="0"/>
                      <w:bCs w:val="0"/>
                      <w:kern w:val="2"/>
                      <w:sz w:val="21"/>
                      <w:szCs w:val="21"/>
                      <w:vertAlign w:val="baseline"/>
                      <w:lang w:val="en-US" w:eastAsia="zh-CN" w:bidi="ar-SA"/>
                    </w:rPr>
                  </w:pPr>
                  <w:r>
                    <w:rPr>
                      <w:rFonts w:hint="eastAsia" w:ascii="微软雅黑" w:hAnsi="微软雅黑" w:cs="微软雅黑"/>
                      <w:b w:val="0"/>
                      <w:bCs w:val="0"/>
                      <w:sz w:val="21"/>
                      <w:szCs w:val="21"/>
                      <w:vertAlign w:val="baseline"/>
                      <w:lang w:val="en-US" w:eastAsia="zh-CN"/>
                    </w:rPr>
                    <w:t>隔声、减震、消声等</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37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c>
                <w:tcPr>
                  <w:tcW w:w="137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生活垃圾收集箱</w:t>
                  </w:r>
                </w:p>
              </w:tc>
              <w:tc>
                <w:tcPr>
                  <w:tcW w:w="22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分类收集，环卫部门定时清理</w:t>
                  </w:r>
                </w:p>
              </w:tc>
              <w:tc>
                <w:tcPr>
                  <w:tcW w:w="24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微软雅黑" w:hAnsi="微软雅黑" w:cs="微软雅黑" w:eastAsiaTheme="minorEastAsia"/>
                      <w:b w:val="0"/>
                      <w:bCs w:val="0"/>
                      <w:kern w:val="2"/>
                      <w:sz w:val="21"/>
                      <w:szCs w:val="21"/>
                      <w:vertAlign w:val="baseline"/>
                      <w:lang w:val="en-US" w:eastAsia="zh-CN" w:bidi="ar-SA"/>
                    </w:rPr>
                  </w:pPr>
                  <w:r>
                    <w:rPr>
                      <w:rFonts w:hint="eastAsia" w:ascii="微软雅黑" w:hAnsi="微软雅黑" w:cs="微软雅黑"/>
                      <w:b w:val="0"/>
                      <w:bCs w:val="0"/>
                      <w:sz w:val="21"/>
                      <w:szCs w:val="21"/>
                      <w:vertAlign w:val="baseline"/>
                      <w:lang w:val="en-US" w:eastAsia="zh-CN"/>
                    </w:rPr>
                    <w:t>分类收集，环卫部门定时清理</w:t>
                  </w:r>
                </w:p>
              </w:tc>
              <w:tc>
                <w:tcPr>
                  <w:tcW w:w="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3、产品方案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项目产品方案详见下表：</w:t>
            </w:r>
          </w:p>
          <w:p>
            <w:pPr>
              <w:bidi w:val="0"/>
              <w:spacing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表2-3产品方案一览表</w:t>
            </w:r>
          </w:p>
          <w:tbl>
            <w:tblPr>
              <w:tblStyle w:val="15"/>
              <w:tblW w:w="8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3495"/>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产品名称</w:t>
                  </w:r>
                </w:p>
              </w:tc>
              <w:tc>
                <w:tcPr>
                  <w:tcW w:w="349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环评生产能力</w:t>
                  </w:r>
                </w:p>
              </w:tc>
              <w:tc>
                <w:tcPr>
                  <w:tcW w:w="311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实际生产能力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塑钢门窗</w:t>
                  </w:r>
                </w:p>
              </w:tc>
              <w:tc>
                <w:tcPr>
                  <w:tcW w:w="349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40000m</w:t>
                  </w:r>
                  <w:r>
                    <w:rPr>
                      <w:rFonts w:hint="eastAsia" w:asciiTheme="minorEastAsia" w:hAnsiTheme="minorEastAsia" w:eastAsiaTheme="minorEastAsia" w:cstheme="minorEastAsia"/>
                      <w:b w:val="0"/>
                      <w:bCs w:val="0"/>
                      <w:sz w:val="21"/>
                      <w:szCs w:val="21"/>
                      <w:vertAlign w:val="superscript"/>
                      <w:lang w:val="en-US" w:eastAsia="zh-CN"/>
                    </w:rPr>
                    <w:t>2</w:t>
                  </w:r>
                  <w:r>
                    <w:rPr>
                      <w:rFonts w:hint="eastAsia" w:asciiTheme="minorEastAsia" w:hAnsiTheme="minorEastAsia" w:eastAsiaTheme="minorEastAsia" w:cstheme="minorEastAsia"/>
                      <w:b w:val="0"/>
                      <w:bCs w:val="0"/>
                      <w:sz w:val="21"/>
                      <w:szCs w:val="21"/>
                      <w:vertAlign w:val="baseline"/>
                      <w:lang w:val="en-US" w:eastAsia="zh-CN"/>
                    </w:rPr>
                    <w:t>/a</w:t>
                  </w:r>
                </w:p>
              </w:tc>
              <w:tc>
                <w:tcPr>
                  <w:tcW w:w="311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cstheme="minorEastAsia"/>
                      <w:b w:val="0"/>
                      <w:bCs w:val="0"/>
                      <w:color w:val="auto"/>
                      <w:sz w:val="21"/>
                      <w:szCs w:val="21"/>
                      <w:vertAlign w:val="baseline"/>
                      <w:lang w:val="en-US" w:eastAsia="zh-CN"/>
                    </w:rPr>
                    <w:t>400</w:t>
                  </w:r>
                  <w:r>
                    <w:rPr>
                      <w:rFonts w:hint="eastAsia" w:asciiTheme="minorEastAsia" w:hAnsiTheme="minorEastAsia" w:eastAsiaTheme="minorEastAsia" w:cstheme="minorEastAsia"/>
                      <w:b w:val="0"/>
                      <w:bCs w:val="0"/>
                      <w:color w:val="auto"/>
                      <w:sz w:val="21"/>
                      <w:szCs w:val="21"/>
                      <w:vertAlign w:val="baseline"/>
                      <w:lang w:val="en-US" w:eastAsia="zh-CN"/>
                    </w:rPr>
                    <w:t>00m</w:t>
                  </w:r>
                  <w:r>
                    <w:rPr>
                      <w:rFonts w:hint="eastAsia" w:asciiTheme="minorEastAsia" w:hAnsiTheme="minorEastAsia" w:eastAsiaTheme="minorEastAsia" w:cstheme="minorEastAsia"/>
                      <w:b w:val="0"/>
                      <w:bCs w:val="0"/>
                      <w:color w:val="auto"/>
                      <w:sz w:val="21"/>
                      <w:szCs w:val="21"/>
                      <w:vertAlign w:val="superscript"/>
                      <w:lang w:val="en-US" w:eastAsia="zh-CN"/>
                    </w:rPr>
                    <w:t>2</w:t>
                  </w:r>
                  <w:r>
                    <w:rPr>
                      <w:rFonts w:hint="eastAsia" w:asciiTheme="minorEastAsia" w:hAnsiTheme="minorEastAsia" w:eastAsiaTheme="minorEastAsia" w:cstheme="minorEastAsia"/>
                      <w:b w:val="0"/>
                      <w:bCs w:val="0"/>
                      <w:color w:val="auto"/>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铝合金门窗</w:t>
                  </w:r>
                </w:p>
              </w:tc>
              <w:tc>
                <w:tcPr>
                  <w:tcW w:w="349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60000m</w:t>
                  </w:r>
                  <w:r>
                    <w:rPr>
                      <w:rFonts w:hint="eastAsia" w:asciiTheme="minorEastAsia" w:hAnsiTheme="minorEastAsia" w:eastAsiaTheme="minorEastAsia" w:cstheme="minorEastAsia"/>
                      <w:b w:val="0"/>
                      <w:bCs w:val="0"/>
                      <w:sz w:val="21"/>
                      <w:szCs w:val="21"/>
                      <w:vertAlign w:val="superscript"/>
                      <w:lang w:val="en-US" w:eastAsia="zh-CN"/>
                    </w:rPr>
                    <w:t>2</w:t>
                  </w:r>
                  <w:r>
                    <w:rPr>
                      <w:rFonts w:hint="eastAsia" w:asciiTheme="minorEastAsia" w:hAnsiTheme="minorEastAsia" w:eastAsiaTheme="minorEastAsia" w:cstheme="minorEastAsia"/>
                      <w:b w:val="0"/>
                      <w:bCs w:val="0"/>
                      <w:sz w:val="21"/>
                      <w:szCs w:val="21"/>
                      <w:vertAlign w:val="baseline"/>
                      <w:lang w:val="en-US" w:eastAsia="zh-CN"/>
                    </w:rPr>
                    <w:t>/a</w:t>
                  </w:r>
                </w:p>
              </w:tc>
              <w:tc>
                <w:tcPr>
                  <w:tcW w:w="311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60000m</w:t>
                  </w:r>
                  <w:r>
                    <w:rPr>
                      <w:rFonts w:hint="eastAsia" w:asciiTheme="minorEastAsia" w:hAnsiTheme="minorEastAsia" w:eastAsiaTheme="minorEastAsia" w:cstheme="minorEastAsia"/>
                      <w:b w:val="0"/>
                      <w:bCs w:val="0"/>
                      <w:sz w:val="21"/>
                      <w:szCs w:val="21"/>
                      <w:vertAlign w:val="superscript"/>
                      <w:lang w:val="en-US" w:eastAsia="zh-CN"/>
                    </w:rPr>
                    <w:t>2</w:t>
                  </w:r>
                  <w:r>
                    <w:rPr>
                      <w:rFonts w:hint="eastAsia" w:asciiTheme="minorEastAsia" w:hAnsiTheme="minorEastAsia" w:eastAsiaTheme="minorEastAsia" w:cstheme="minorEastAsia"/>
                      <w:b w:val="0"/>
                      <w:bCs w:val="0"/>
                      <w:sz w:val="21"/>
                      <w:szCs w:val="21"/>
                      <w:vertAlign w:val="baseline"/>
                      <w:lang w:val="en-US" w:eastAsia="zh-CN"/>
                    </w:rPr>
                    <w:t>/a</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4、主要工艺设备情况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本项目主要生产设备详见下表：</w:t>
            </w:r>
          </w:p>
          <w:p>
            <w:pPr>
              <w:bidi w:val="0"/>
              <w:spacing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表2-4主要设备一览表</w:t>
            </w:r>
          </w:p>
          <w:tbl>
            <w:tblPr>
              <w:tblStyle w:val="15"/>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884"/>
              <w:gridCol w:w="2596"/>
              <w:gridCol w:w="1873"/>
              <w:gridCol w:w="763"/>
              <w:gridCol w:w="576"/>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序号</w:t>
                  </w:r>
                </w:p>
              </w:tc>
              <w:tc>
                <w:tcPr>
                  <w:tcW w:w="8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生产线</w:t>
                  </w:r>
                </w:p>
              </w:tc>
              <w:tc>
                <w:tcPr>
                  <w:tcW w:w="25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设备名称</w:t>
                  </w:r>
                </w:p>
              </w:tc>
              <w:tc>
                <w:tcPr>
                  <w:tcW w:w="18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设备型号</w:t>
                  </w:r>
                </w:p>
              </w:tc>
              <w:tc>
                <w:tcPr>
                  <w:tcW w:w="76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单位</w:t>
                  </w:r>
                </w:p>
              </w:tc>
              <w:tc>
                <w:tcPr>
                  <w:tcW w:w="5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数量</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884"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塑钢门窗生产线</w:t>
                  </w: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铝塑型材双头切割锯</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LZB2-350X3500</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2</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三轴自动水槽铣床</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LXC02-3</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3</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塑料型材</w:t>
                  </w:r>
                  <w:r>
                    <w:rPr>
                      <w:rFonts w:hint="eastAsia" w:asciiTheme="minorEastAsia" w:hAnsiTheme="minorEastAsia" w:eastAsiaTheme="minorEastAsia" w:cstheme="minorEastAsia"/>
                      <w:b w:val="0"/>
                      <w:bCs w:val="0"/>
                      <w:color w:val="auto"/>
                      <w:sz w:val="21"/>
                      <w:szCs w:val="21"/>
                      <w:vertAlign w:val="baseline"/>
                      <w:lang w:val="en-US" w:eastAsia="zh-CN"/>
                    </w:rPr>
                    <w:t>V型锯</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TDVJ-50</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4</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塑料型材卧式玻璃压条锯</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SYJW-26</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5</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塑料门窗数控角缝清理机</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SQJ180A-CNC</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6</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铣孔机</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MXC2060</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7</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塑钢门窗三位焊机</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HJ02-3500•3/3•A</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8</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eastAsiaTheme="minorEastAsia"/>
                      <w:b w:val="0"/>
                      <w:bCs w:val="0"/>
                      <w:kern w:val="2"/>
                      <w:sz w:val="21"/>
                      <w:szCs w:val="21"/>
                      <w:vertAlign w:val="baseline"/>
                      <w:lang w:val="en-US" w:eastAsia="zh-CN" w:bidi="ar-SA"/>
                    </w:rPr>
                  </w:pPr>
                  <w:r>
                    <w:rPr>
                      <w:rFonts w:hint="eastAsia" w:ascii="微软雅黑" w:hAnsi="微软雅黑" w:cs="微软雅黑"/>
                      <w:b w:val="0"/>
                      <w:bCs w:val="0"/>
                      <w:sz w:val="21"/>
                      <w:szCs w:val="21"/>
                      <w:vertAlign w:val="baseline"/>
                      <w:lang w:val="en-US" w:eastAsia="zh-CN"/>
                    </w:rPr>
                    <w:t>单头切割锯</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eastAsiaTheme="minorEastAsia"/>
                      <w:b w:val="0"/>
                      <w:bCs w:val="0"/>
                      <w:kern w:val="2"/>
                      <w:sz w:val="21"/>
                      <w:szCs w:val="21"/>
                      <w:vertAlign w:val="baseline"/>
                      <w:lang w:val="en-US" w:eastAsia="zh-CN" w:bidi="ar-SA"/>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eastAsiaTheme="minorEastAsia"/>
                      <w:b w:val="0"/>
                      <w:bCs w:val="0"/>
                      <w:kern w:val="2"/>
                      <w:sz w:val="21"/>
                      <w:szCs w:val="21"/>
                      <w:vertAlign w:val="baseline"/>
                      <w:lang w:val="en-US" w:eastAsia="zh-CN" w:bidi="ar-SA"/>
                    </w:rPr>
                  </w:pPr>
                  <w:r>
                    <w:rPr>
                      <w:rFonts w:hint="eastAsia" w:ascii="微软雅黑" w:hAnsi="微软雅黑" w:cs="微软雅黑"/>
                      <w:b w:val="0"/>
                      <w:bCs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9</w:t>
                  </w:r>
                </w:p>
              </w:tc>
              <w:tc>
                <w:tcPr>
                  <w:tcW w:w="884"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铝门窗生产线</w:t>
                  </w:r>
                </w:p>
              </w:tc>
              <w:tc>
                <w:tcPr>
                  <w:tcW w:w="259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铝型材精密双头切割锯</w:t>
                  </w:r>
                </w:p>
              </w:tc>
              <w:tc>
                <w:tcPr>
                  <w:tcW w:w="187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L450X4200A</w:t>
                  </w:r>
                </w:p>
              </w:tc>
              <w:tc>
                <w:tcPr>
                  <w:tcW w:w="763"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10</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铝门窗全自动角码锯</w:t>
                  </w:r>
                </w:p>
              </w:tc>
              <w:tc>
                <w:tcPr>
                  <w:tcW w:w="18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LJJA-450</w:t>
                  </w:r>
                </w:p>
              </w:tc>
              <w:tc>
                <w:tcPr>
                  <w:tcW w:w="76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11</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铝型材端面铣床</w:t>
                  </w:r>
                </w:p>
              </w:tc>
              <w:tc>
                <w:tcPr>
                  <w:tcW w:w="18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LDXB-250B</w:t>
                  </w:r>
                </w:p>
              </w:tc>
              <w:tc>
                <w:tcPr>
                  <w:tcW w:w="76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6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12</w:t>
                  </w:r>
                </w:p>
              </w:tc>
              <w:tc>
                <w:tcPr>
                  <w:tcW w:w="88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25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铝合金门窗组角机</w:t>
                  </w:r>
                </w:p>
              </w:tc>
              <w:tc>
                <w:tcPr>
                  <w:tcW w:w="18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ZJ-120H</w:t>
                  </w:r>
                </w:p>
              </w:tc>
              <w:tc>
                <w:tcPr>
                  <w:tcW w:w="76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台</w:t>
                  </w:r>
                </w:p>
              </w:tc>
              <w:tc>
                <w:tcPr>
                  <w:tcW w:w="5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90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与环评一致</w:t>
                  </w:r>
                </w:p>
              </w:tc>
            </w:tr>
          </w:tbl>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主要原辅料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本项目原辅材料、能源消耗，项目主要原辅材料、能源消耗见下表：</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表2-5项目主要原料一览表</w:t>
            </w:r>
          </w:p>
          <w:tbl>
            <w:tblPr>
              <w:tblStyle w:val="15"/>
              <w:tblW w:w="8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31"/>
              <w:gridCol w:w="1108"/>
              <w:gridCol w:w="660"/>
              <w:gridCol w:w="975"/>
              <w:gridCol w:w="1320"/>
              <w:gridCol w:w="1755"/>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序号</w:t>
                  </w:r>
                </w:p>
              </w:tc>
              <w:tc>
                <w:tcPr>
                  <w:tcW w:w="8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产品</w:t>
                  </w: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材料名称</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单位</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环评年用量</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实际生产年用量</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color w:val="auto"/>
                      <w:sz w:val="21"/>
                      <w:szCs w:val="21"/>
                      <w:vertAlign w:val="baseline"/>
                      <w:lang w:val="en-US" w:eastAsia="zh-CN"/>
                    </w:rPr>
                  </w:pPr>
                  <w:r>
                    <w:rPr>
                      <w:rFonts w:hint="eastAsia" w:ascii="微软雅黑" w:hAnsi="微软雅黑" w:cs="微软雅黑"/>
                      <w:b w:val="0"/>
                      <w:bCs w:val="0"/>
                      <w:color w:val="auto"/>
                      <w:sz w:val="21"/>
                      <w:szCs w:val="21"/>
                      <w:vertAlign w:val="baseline"/>
                      <w:lang w:val="en-US" w:eastAsia="zh-CN"/>
                    </w:rPr>
                    <w:t>储存方式</w:t>
                  </w:r>
                </w:p>
              </w:tc>
              <w:tc>
                <w:tcPr>
                  <w:tcW w:w="11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1</w:t>
                  </w:r>
                </w:p>
              </w:tc>
              <w:tc>
                <w:tcPr>
                  <w:tcW w:w="83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塑钢门窗</w:t>
                  </w: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塑钢型材</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吨</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300</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260</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车间内分区存放</w:t>
                  </w:r>
                </w:p>
              </w:tc>
              <w:tc>
                <w:tcPr>
                  <w:tcW w:w="114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塑钢门窗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2</w:t>
                  </w:r>
                </w:p>
              </w:tc>
              <w:tc>
                <w:tcPr>
                  <w:tcW w:w="83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衬钢</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吨</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42</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36</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车间内分区存放</w:t>
                  </w:r>
                </w:p>
              </w:tc>
              <w:tc>
                <w:tcPr>
                  <w:tcW w:w="114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3</w:t>
                  </w:r>
                </w:p>
              </w:tc>
              <w:tc>
                <w:tcPr>
                  <w:tcW w:w="83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玻璃</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吨</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540</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469</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车间内分区存放</w:t>
                  </w:r>
                </w:p>
              </w:tc>
              <w:tc>
                <w:tcPr>
                  <w:tcW w:w="114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4</w:t>
                  </w:r>
                </w:p>
              </w:tc>
              <w:tc>
                <w:tcPr>
                  <w:tcW w:w="83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铝合金门窗</w:t>
                  </w: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铝合金型材</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吨</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230</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204</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车间内分区存放</w:t>
                  </w:r>
                </w:p>
              </w:tc>
              <w:tc>
                <w:tcPr>
                  <w:tcW w:w="114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铝合金门窗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4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5</w:t>
                  </w:r>
                </w:p>
              </w:tc>
              <w:tc>
                <w:tcPr>
                  <w:tcW w:w="83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微软雅黑" w:hAnsi="微软雅黑" w:cs="微软雅黑"/>
                      <w:b w:val="0"/>
                      <w:bCs w:val="0"/>
                      <w:sz w:val="21"/>
                      <w:szCs w:val="21"/>
                      <w:vertAlign w:val="baseline"/>
                      <w:lang w:val="en-US" w:eastAsia="zh-CN"/>
                    </w:rPr>
                  </w:pPr>
                </w:p>
              </w:tc>
              <w:tc>
                <w:tcPr>
                  <w:tcW w:w="110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玻璃</w:t>
                  </w:r>
                </w:p>
              </w:tc>
              <w:tc>
                <w:tcPr>
                  <w:tcW w:w="6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吨</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460</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53</w:t>
                  </w:r>
                </w:p>
              </w:tc>
              <w:tc>
                <w:tcPr>
                  <w:tcW w:w="17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车间内分区存放</w:t>
                  </w:r>
                </w:p>
              </w:tc>
              <w:tc>
                <w:tcPr>
                  <w:tcW w:w="114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微软雅黑" w:hAnsi="微软雅黑" w:cs="微软雅黑"/>
                      <w:b w:val="0"/>
                      <w:bCs w:val="0"/>
                      <w:sz w:val="21"/>
                      <w:szCs w:val="21"/>
                      <w:vertAlign w:val="baseline"/>
                      <w:lang w:val="en-US" w:eastAsia="zh-CN"/>
                    </w:rPr>
                  </w:pPr>
                </w:p>
              </w:tc>
            </w:tr>
          </w:tbl>
          <w:p>
            <w:pPr>
              <w:bidi w:val="0"/>
              <w:jc w:val="center"/>
              <w:rPr>
                <w:rFonts w:hint="eastAsia" w:asciiTheme="minorEastAsia" w:hAnsiTheme="minorEastAsia" w:eastAsiaTheme="minorEastAsia" w:cstheme="minorEastAsia"/>
                <w:b/>
                <w:bCs/>
                <w:sz w:val="24"/>
                <w:szCs w:val="24"/>
                <w:lang w:val="en-US" w:eastAsia="zh-CN"/>
              </w:rPr>
            </w:pPr>
          </w:p>
          <w:p>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表2-6项目主要辅料一览表</w:t>
            </w:r>
          </w:p>
          <w:tbl>
            <w:tblPr>
              <w:tblStyle w:val="15"/>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95"/>
              <w:gridCol w:w="990"/>
              <w:gridCol w:w="1365"/>
              <w:gridCol w:w="1380"/>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序号</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名称</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单位</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环评</w:t>
                  </w:r>
                  <w:r>
                    <w:rPr>
                      <w:rFonts w:hint="eastAsia" w:asciiTheme="minorEastAsia" w:hAnsiTheme="minorEastAsia" w:eastAsiaTheme="minorEastAsia" w:cstheme="minorEastAsia"/>
                      <w:b w:val="0"/>
                      <w:bCs w:val="0"/>
                      <w:sz w:val="21"/>
                      <w:szCs w:val="21"/>
                      <w:vertAlign w:val="baseline"/>
                      <w:lang w:val="en-US" w:eastAsia="zh-CN"/>
                    </w:rPr>
                    <w:t>年用量</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微软雅黑" w:hAnsi="微软雅黑" w:cs="微软雅黑"/>
                      <w:b w:val="0"/>
                      <w:bCs w:val="0"/>
                      <w:sz w:val="21"/>
                      <w:szCs w:val="21"/>
                      <w:vertAlign w:val="baseline"/>
                      <w:lang w:val="en-US" w:eastAsia="zh-CN"/>
                    </w:rPr>
                    <w:t>实际年用量</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储存方式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毛条</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100米/卷</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500</w:t>
                  </w:r>
                  <w:r>
                    <w:rPr>
                      <w:rFonts w:hint="eastAsia" w:asciiTheme="minorEastAsia" w:hAnsiTheme="minorEastAsia" w:cstheme="minorEastAsia"/>
                      <w:b w:val="0"/>
                      <w:bCs w:val="0"/>
                      <w:sz w:val="21"/>
                      <w:szCs w:val="21"/>
                      <w:vertAlign w:val="baseline"/>
                      <w:lang w:val="en-US" w:eastAsia="zh-CN"/>
                    </w:rPr>
                    <w:t>卷</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400卷</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车间内分区存放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2</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分子筛干燥剂</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公斤</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150</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val="0"/>
                      <w:bCs w:val="0"/>
                      <w:sz w:val="21"/>
                      <w:szCs w:val="21"/>
                      <w:vertAlign w:val="baseline"/>
                      <w:lang w:val="en-US" w:eastAsia="zh-CN"/>
                    </w:rPr>
                    <w:t>132</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袋装、配件库内存放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3</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color w:val="auto"/>
                      <w:kern w:val="2"/>
                      <w:sz w:val="21"/>
                      <w:szCs w:val="21"/>
                      <w:vertAlign w:val="baseline"/>
                      <w:lang w:val="en-US" w:eastAsia="zh-CN" w:bidi="ar-SA"/>
                    </w:rPr>
                  </w:pPr>
                  <w:r>
                    <w:rPr>
                      <w:rFonts w:hint="eastAsia" w:asciiTheme="minorEastAsia" w:hAnsiTheme="minorEastAsia" w:eastAsiaTheme="minorEastAsia" w:cstheme="minorEastAsia"/>
                      <w:b w:val="0"/>
                      <w:bCs w:val="0"/>
                      <w:color w:val="auto"/>
                      <w:sz w:val="21"/>
                      <w:szCs w:val="21"/>
                      <w:vertAlign w:val="baseline"/>
                      <w:lang w:val="en-US" w:eastAsia="zh-CN"/>
                    </w:rPr>
                    <w:t>硅酮胶</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color w:val="auto"/>
                      <w:kern w:val="2"/>
                      <w:sz w:val="21"/>
                      <w:szCs w:val="21"/>
                      <w:vertAlign w:val="baseline"/>
                      <w:lang w:val="en-US" w:eastAsia="zh-CN" w:bidi="ar-SA"/>
                    </w:rPr>
                  </w:pPr>
                  <w:r>
                    <w:rPr>
                      <w:rFonts w:hint="eastAsia" w:asciiTheme="minorEastAsia" w:hAnsiTheme="minorEastAsia" w:cstheme="minorEastAsia"/>
                      <w:b w:val="0"/>
                      <w:bCs w:val="0"/>
                      <w:color w:val="auto"/>
                      <w:sz w:val="21"/>
                      <w:szCs w:val="21"/>
                      <w:vertAlign w:val="baseline"/>
                      <w:lang w:val="en-US" w:eastAsia="zh-CN"/>
                    </w:rPr>
                    <w:t>12支/箱</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color w:val="auto"/>
                      <w:kern w:val="2"/>
                      <w:sz w:val="21"/>
                      <w:szCs w:val="21"/>
                      <w:vertAlign w:val="baseline"/>
                      <w:lang w:val="en-US" w:eastAsia="zh-CN" w:bidi="ar-SA"/>
                    </w:rPr>
                  </w:pPr>
                  <w:r>
                    <w:rPr>
                      <w:rFonts w:hint="eastAsia" w:asciiTheme="minorEastAsia" w:hAnsiTheme="minorEastAsia" w:cstheme="minorEastAsia"/>
                      <w:b w:val="0"/>
                      <w:bCs w:val="0"/>
                      <w:color w:val="auto"/>
                      <w:sz w:val="21"/>
                      <w:szCs w:val="21"/>
                      <w:vertAlign w:val="baseline"/>
                      <w:lang w:val="en-US" w:eastAsia="zh-CN"/>
                    </w:rPr>
                    <w:t>600</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color w:val="auto"/>
                      <w:kern w:val="2"/>
                      <w:sz w:val="21"/>
                      <w:szCs w:val="21"/>
                      <w:vertAlign w:val="baseline"/>
                      <w:lang w:val="en-US" w:eastAsia="zh-CN" w:bidi="ar-SA"/>
                    </w:rPr>
                  </w:pPr>
                  <w:r>
                    <w:rPr>
                      <w:rFonts w:hint="eastAsia" w:asciiTheme="minorEastAsia" w:hAnsiTheme="minorEastAsia" w:cstheme="minorEastAsia"/>
                      <w:b w:val="0"/>
                      <w:bCs w:val="0"/>
                      <w:color w:val="auto"/>
                      <w:sz w:val="21"/>
                      <w:szCs w:val="21"/>
                      <w:vertAlign w:val="baseline"/>
                      <w:lang w:val="en-US" w:eastAsia="zh-CN"/>
                    </w:rPr>
                    <w:t>500</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color w:val="auto"/>
                      <w:kern w:val="2"/>
                      <w:sz w:val="21"/>
                      <w:szCs w:val="21"/>
                      <w:vertAlign w:val="baseline"/>
                      <w:lang w:val="en-US" w:eastAsia="zh-CN" w:bidi="ar-SA"/>
                    </w:rPr>
                  </w:pPr>
                  <w:r>
                    <w:rPr>
                      <w:rFonts w:hint="eastAsia" w:asciiTheme="minorEastAsia" w:hAnsiTheme="minorEastAsia" w:cstheme="minorEastAsia"/>
                      <w:b w:val="0"/>
                      <w:bCs w:val="0"/>
                      <w:color w:val="auto"/>
                      <w:sz w:val="21"/>
                      <w:szCs w:val="21"/>
                      <w:vertAlign w:val="baseline"/>
                      <w:lang w:val="en-US" w:eastAsia="zh-CN"/>
                    </w:rPr>
                    <w:t>胶管，箱装，</w:t>
                  </w:r>
                  <w:r>
                    <w:rPr>
                      <w:rFonts w:hint="eastAsia" w:asciiTheme="minorEastAsia" w:hAnsiTheme="minorEastAsia" w:eastAsiaTheme="minorEastAsia" w:cstheme="minorEastAsia"/>
                      <w:b w:val="0"/>
                      <w:bCs w:val="0"/>
                      <w:color w:val="auto"/>
                      <w:sz w:val="21"/>
                      <w:szCs w:val="21"/>
                      <w:vertAlign w:val="baseline"/>
                      <w:lang w:val="en-US" w:eastAsia="zh-CN"/>
                    </w:rPr>
                    <w:t>配件库内存放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4</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五金</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若干</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若干</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袋装、配件库内存放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52"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5</w:t>
                  </w:r>
                </w:p>
              </w:tc>
              <w:tc>
                <w:tcPr>
                  <w:tcW w:w="139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水</w:t>
                  </w:r>
                </w:p>
              </w:tc>
              <w:tc>
                <w:tcPr>
                  <w:tcW w:w="9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吨</w:t>
                  </w:r>
                </w:p>
              </w:tc>
              <w:tc>
                <w:tcPr>
                  <w:tcW w:w="1365"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480</w:t>
                  </w:r>
                </w:p>
              </w:tc>
              <w:tc>
                <w:tcPr>
                  <w:tcW w:w="138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515</w:t>
                  </w:r>
                </w:p>
              </w:tc>
              <w:tc>
                <w:tcPr>
                  <w:tcW w:w="235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5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6</w:t>
                  </w:r>
                </w:p>
              </w:tc>
              <w:tc>
                <w:tcPr>
                  <w:tcW w:w="13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电</w:t>
                  </w:r>
                </w:p>
              </w:tc>
              <w:tc>
                <w:tcPr>
                  <w:tcW w:w="9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千瓦时</w:t>
                  </w:r>
                </w:p>
              </w:tc>
              <w:tc>
                <w:tcPr>
                  <w:tcW w:w="13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10万</w:t>
                  </w:r>
                </w:p>
              </w:tc>
              <w:tc>
                <w:tcPr>
                  <w:tcW w:w="13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cstheme="minorEastAsia"/>
                      <w:b w:val="0"/>
                      <w:bCs w:val="0"/>
                      <w:sz w:val="21"/>
                      <w:szCs w:val="21"/>
                      <w:vertAlign w:val="baseline"/>
                      <w:lang w:val="en-US" w:eastAsia="zh-CN"/>
                    </w:rPr>
                    <w:t>67000</w:t>
                  </w:r>
                </w:p>
              </w:tc>
              <w:tc>
                <w:tcPr>
                  <w:tcW w:w="235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kern w:val="2"/>
                      <w:sz w:val="21"/>
                      <w:szCs w:val="21"/>
                      <w:vertAlign w:val="baseline"/>
                      <w:lang w:val="en-US" w:eastAsia="zh-CN" w:bidi="ar-SA"/>
                    </w:rPr>
                  </w:pPr>
                  <w:r>
                    <w:rPr>
                      <w:rFonts w:hint="eastAsia" w:asciiTheme="minorEastAsia" w:hAnsiTheme="minorEastAsia" w:eastAsiaTheme="minorEastAsia" w:cstheme="minorEastAsia"/>
                      <w:b w:val="0"/>
                      <w:bCs w:val="0"/>
                      <w:sz w:val="21"/>
                      <w:szCs w:val="21"/>
                      <w:vertAlign w:val="baseline"/>
                      <w:lang w:val="en-US" w:eastAsia="zh-CN"/>
                    </w:rPr>
                    <w:t>/</w:t>
                  </w:r>
                </w:p>
              </w:tc>
            </w:tr>
          </w:tbl>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项目用水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本项目用水主要为生活用水。本项目劳动定员30人，年工作300天，实际生活用水每天0.05升/人计，用水量为1.71L/d，总用水量为515t/a，污水排放量按用水量的80%计，则生活污水排放量约412t/a。</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eastAsiaTheme="minorEastAsia"/>
                <w:sz w:val="24"/>
                <w:szCs w:val="24"/>
                <w:lang w:val="en-US" w:eastAsia="zh-CN"/>
              </w:rPr>
            </w:pPr>
            <w:r>
              <w:drawing>
                <wp:inline distT="0" distB="0" distL="114300" distR="114300">
                  <wp:extent cx="5237480" cy="922655"/>
                  <wp:effectExtent l="0" t="0" r="127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237480" cy="9226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图2-1项目用水平衡图（单位：t/d）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二、工艺简述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1</w:t>
            </w:r>
            <w:r>
              <w:rPr>
                <w:rFonts w:hint="default" w:ascii="微软雅黑" w:hAnsi="微软雅黑" w:cs="微软雅黑"/>
                <w:b/>
                <w:bCs/>
                <w:sz w:val="24"/>
                <w:szCs w:val="24"/>
                <w:vertAlign w:val="baseline"/>
                <w:lang w:val="en-US" w:eastAsia="zh-CN"/>
              </w:rPr>
              <w:t>、塑钢门窗加工工艺流程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4979670" cy="4896485"/>
                  <wp:effectExtent l="0" t="0" r="1143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979670" cy="489648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eastAsia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图2-2</w:t>
            </w:r>
            <w:r>
              <w:rPr>
                <w:rFonts w:hint="eastAsia" w:asciiTheme="minorEastAsia" w:hAnsiTheme="minorEastAsia" w:eastAsiaTheme="minorEastAsia" w:cstheme="minorEastAsia"/>
                <w:b/>
                <w:bCs/>
                <w:sz w:val="24"/>
                <w:szCs w:val="24"/>
                <w:vertAlign w:val="baseline"/>
                <w:lang w:val="en-US" w:eastAsia="zh-CN"/>
              </w:rPr>
              <w:t>塑钢门窗加工工艺流程图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b/>
                <w:bCs/>
                <w:sz w:val="24"/>
                <w:szCs w:val="24"/>
                <w:lang w:val="en-US" w:eastAsia="zh-CN"/>
              </w:rPr>
            </w:pPr>
            <w:r>
              <w:rPr>
                <w:rFonts w:hint="eastAsia"/>
                <w:b/>
                <w:bCs/>
                <w:sz w:val="24"/>
                <w:szCs w:val="24"/>
                <w:lang w:val="en-US" w:eastAsia="zh-CN"/>
              </w:rPr>
              <w:t>流程简述：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塑钢门窗塑料型材以聚氯乙烯为主，经过切割、铆钢衬、焊接后依次装上毛条、玻璃和五金以及橡胶的密封条等制作成型。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切割：使用切割锯，在高速旋转切割型材时，锯片锯下的锯屑（塑料粉尘或金属粉尘）随锯片旋转的离心力作用下飞扬。技改后在切割锯安装集尘罩，大部分锯屑在锯齿的带动下进入到集尘罩中，形成金属废料S1和塑料废料S2,少量散放到车间空气中，形成机加工粉尘G1,有机加工有噪声N1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铣水槽：用铣床对塑料型材进行打孔（门窗渗水用），转头铣下的塑料形成塑料废料S2,散放到空气中的形成机加工粉尘G1,该过程有机加工噪声N1产生；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铆钢衬：按需要切割后的钢衬用气动铆枪铆接在塑料型材上，并人工串毛条；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焊接：采用四角焊接机进行塑钢框架的熔融焊接，属于高温熔融焊接，不使用焊材，通过对塑钢型材的高温热熔后快速的挤压对接粘合而完成的，该过程不产生烟尘，有少量有机废气排放焊接废气G2,按非甲烷总烃计，焊接后使用清角机清理角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钻孔：安装五金件前需钻孔，形成金属废料S1和塑料废料S2,并有机加工粉尘G1和机</w:t>
            </w:r>
            <w:r>
              <w:rPr>
                <w:rFonts w:hint="eastAsia" w:asciiTheme="minorEastAsia" w:hAnsiTheme="minorEastAsia" w:eastAsiaTheme="minorEastAsia" w:cstheme="minorEastAsia"/>
                <w:sz w:val="24"/>
                <w:szCs w:val="24"/>
                <w:lang w:val="en-US" w:eastAsia="zh-CN"/>
              </w:rPr>
              <w:t>加工噪声N1产生；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（6）组装：将中空玻璃、焊接好的框架进行组装，并同时安装所需五金件；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（7）包装：对检验后的门窗进行包装，如成品库。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b/>
                <w:bCs/>
                <w:sz w:val="24"/>
                <w:szCs w:val="24"/>
                <w:lang w:val="en-US" w:eastAsia="zh-CN"/>
              </w:rPr>
            </w:pPr>
            <w:r>
              <w:rPr>
                <w:rFonts w:hint="eastAsia"/>
                <w:b/>
                <w:bCs/>
                <w:sz w:val="24"/>
                <w:szCs w:val="24"/>
                <w:lang w:val="en-US" w:eastAsia="zh-CN"/>
              </w:rPr>
              <w:t>2、铝合金门窗加工工艺流程如下：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lang w:val="en-US" w:eastAsia="zh-CN"/>
              </w:rPr>
            </w:pPr>
            <w:r>
              <w:drawing>
                <wp:inline distT="0" distB="0" distL="114300" distR="114300">
                  <wp:extent cx="4076700" cy="44373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4076700" cy="44373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图2-3铝合金门窗加工工艺流程图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eastAsiaTheme="minorEastAsia"/>
                <w:b/>
                <w:bCs/>
                <w:sz w:val="24"/>
                <w:szCs w:val="24"/>
                <w:lang w:val="en-US" w:eastAsia="zh-CN"/>
              </w:rPr>
            </w:pPr>
            <w:r>
              <w:rPr>
                <w:rFonts w:hint="eastAsia"/>
                <w:b/>
                <w:bCs/>
                <w:sz w:val="24"/>
                <w:szCs w:val="24"/>
                <w:lang w:val="en-US" w:eastAsia="zh-CN"/>
              </w:rPr>
              <w:t>流程简述：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铝合金门窗无焊接工序，主要是切割、铣削、打孔后组装。</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切割：使用切割锯，在高速旋转切割型材时，锯片锯下的锯屑（金属粉尘）随锯片旋转的离心力作用下飞扬，技改后在切割锯安装集尘罩，大部分锯屑在锯齿的带动下进入到集尘罩中，形成金属废料S1，少量散放到车间空气中，形成机加工粉尘G1，有机加工噪声N1产生；</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铣水槽：转头铣下的金属形成金属废料S1，散放到空气中的形成机加工粉尘G1，该过程有机加工噪声N1产生；</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钻孔：安装五金件前需钻孔，形成金属废料S1，并有机加工粉尘G1和机加工噪声N1产生；</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组角：用角码切割机进行切割，制成组角，产生金属废料S1，少量散放到车间空气中，形成机加工粉尘G1，有机加工噪声N1产生；</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组装：将中空玻璃、门窗框、门窗扇进行组装，并同时安装所需五金件；</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包装：对经检验后的门窗进行包装，入成品库。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注：本项目主要为铝型材、塑钢型材加工，不进行喷漆，如需补漆，一律外部协作处理。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bCs/>
                <w:color w:val="auto"/>
                <w:sz w:val="24"/>
                <w:szCs w:val="24"/>
                <w:lang w:val="en-US" w:eastAsia="zh-CN"/>
              </w:rPr>
              <w:t>3、中空玻璃生产工工序外协。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3.2污染工序及污染因子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项目在生产运行中产生废气、废水、噪声和固废，具体建下表：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b/>
                <w:bCs/>
                <w:sz w:val="24"/>
                <w:szCs w:val="24"/>
                <w:lang w:val="en-US" w:eastAsia="zh-CN"/>
              </w:rPr>
              <w:t>表3.2-1项目污染工序及污染因子汇总</w:t>
            </w:r>
          </w:p>
          <w:tbl>
            <w:tblPr>
              <w:tblStyle w:val="15"/>
              <w:tblW w:w="8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1560"/>
              <w:gridCol w:w="1515"/>
              <w:gridCol w:w="3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污染源</w:t>
                  </w:r>
                </w:p>
              </w:tc>
              <w:tc>
                <w:tcPr>
                  <w:tcW w:w="307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来源工序</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污染因子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废气</w:t>
                  </w:r>
                </w:p>
              </w:tc>
              <w:tc>
                <w:tcPr>
                  <w:tcW w:w="307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机加工粉尘</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307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焊接</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非甲烷总烃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废水</w:t>
                  </w:r>
                </w:p>
              </w:tc>
              <w:tc>
                <w:tcPr>
                  <w:tcW w:w="307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生活污水</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COD/BOD</w:t>
                  </w:r>
                  <w:r>
                    <w:rPr>
                      <w:rFonts w:hint="eastAsia" w:asciiTheme="minorEastAsia" w:hAnsiTheme="minorEastAsia" w:eastAsiaTheme="minorEastAsia" w:cstheme="minorEastAsia"/>
                      <w:color w:val="auto"/>
                      <w:sz w:val="24"/>
                      <w:szCs w:val="24"/>
                      <w:vertAlign w:val="subscript"/>
                      <w:lang w:val="en-US" w:eastAsia="zh-CN"/>
                    </w:rPr>
                    <w:t>5</w:t>
                  </w:r>
                  <w:r>
                    <w:rPr>
                      <w:rFonts w:hint="eastAsia" w:asciiTheme="minorEastAsia" w:hAnsiTheme="minorEastAsia" w:eastAsiaTheme="minorEastAsia" w:cstheme="minorEastAsia"/>
                      <w:color w:val="auto"/>
                      <w:sz w:val="24"/>
                      <w:szCs w:val="24"/>
                      <w:vertAlign w:val="baseline"/>
                      <w:lang w:val="en-US" w:eastAsia="zh-CN"/>
                    </w:rPr>
                    <w:t>/SS/NH</w:t>
                  </w:r>
                  <w:r>
                    <w:rPr>
                      <w:rFonts w:hint="eastAsia" w:asciiTheme="minorEastAsia" w:hAnsiTheme="minorEastAsia" w:eastAsiaTheme="minorEastAsia" w:cstheme="minorEastAsia"/>
                      <w:color w:val="auto"/>
                      <w:sz w:val="24"/>
                      <w:szCs w:val="24"/>
                      <w:vertAlign w:val="subscript"/>
                      <w:lang w:val="en-US" w:eastAsia="zh-CN"/>
                    </w:rPr>
                    <w:t>3</w:t>
                  </w:r>
                  <w:r>
                    <w:rPr>
                      <w:rFonts w:hint="eastAsia" w:asciiTheme="minorEastAsia" w:hAnsiTheme="minorEastAsia" w:eastAsiaTheme="minorEastAsia" w:cstheme="minorEastAsia"/>
                      <w:color w:val="auto"/>
                      <w:sz w:val="24"/>
                      <w:szCs w:val="24"/>
                      <w:vertAlign w:val="baseline"/>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固废</w:t>
                  </w:r>
                </w:p>
              </w:tc>
              <w:tc>
                <w:tcPr>
                  <w:tcW w:w="156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一般固废</w:t>
                  </w:r>
                </w:p>
              </w:tc>
              <w:tc>
                <w:tcPr>
                  <w:tcW w:w="151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生产区</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包装材料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56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51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金属、塑料、玻璃废料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3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15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危险废物</w:t>
                  </w:r>
                </w:p>
              </w:tc>
              <w:tc>
                <w:tcPr>
                  <w:tcW w:w="151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废机油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噪声</w:t>
                  </w:r>
                </w:p>
              </w:tc>
              <w:tc>
                <w:tcPr>
                  <w:tcW w:w="307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设备运行</w:t>
                  </w:r>
                </w:p>
              </w:tc>
              <w:tc>
                <w:tcPr>
                  <w:tcW w:w="38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噪声</w:t>
                  </w:r>
                </w:p>
              </w:tc>
            </w:tr>
          </w:tbl>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jc w:val="left"/>
              <w:textAlignment w:val="auto"/>
              <w:rPr>
                <w:rFonts w:hint="eastAsia"/>
                <w:b/>
                <w:bCs/>
                <w:color w:val="auto"/>
                <w:sz w:val="24"/>
                <w:szCs w:val="24"/>
                <w:lang w:val="en-US" w:eastAsia="zh-CN"/>
              </w:rPr>
            </w:pPr>
            <w:r>
              <w:rPr>
                <w:rFonts w:hint="eastAsia"/>
                <w:b/>
                <w:bCs/>
                <w:color w:val="auto"/>
                <w:sz w:val="24"/>
                <w:szCs w:val="24"/>
                <w:lang w:val="en-US" w:eastAsia="zh-CN"/>
              </w:rPr>
              <w:t>项目的变动情况说明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sz w:val="24"/>
                <w:szCs w:val="24"/>
                <w:lang w:val="en-US" w:eastAsia="zh-CN"/>
              </w:rPr>
            </w:pPr>
            <w:r>
              <w:rPr>
                <w:rFonts w:hint="eastAsia"/>
                <w:color w:val="auto"/>
                <w:sz w:val="24"/>
                <w:szCs w:val="24"/>
                <w:lang w:val="en-US" w:eastAsia="zh-CN"/>
              </w:rPr>
              <w:t xml:space="preserve">  该项目中空玻璃生产工序外协、食堂停用</w:t>
            </w:r>
            <w:r>
              <w:rPr>
                <w:rFonts w:hint="eastAsia" w:asciiTheme="minorEastAsia" w:hAnsiTheme="minorEastAsia" w:cstheme="minorEastAsia"/>
                <w:color w:val="auto"/>
                <w:sz w:val="24"/>
                <w:szCs w:val="24"/>
                <w:lang w:val="en-US" w:eastAsia="zh-CN"/>
              </w:rPr>
              <w:t>【详见附件12、13】</w:t>
            </w:r>
            <w:r>
              <w:rPr>
                <w:rFonts w:hint="eastAsia"/>
                <w:color w:val="auto"/>
                <w:sz w:val="24"/>
                <w:szCs w:val="24"/>
                <w:lang w:val="en-US" w:eastAsia="zh-CN"/>
              </w:rPr>
              <w:t>。  对该项目进行核实，工艺、产能无变化，因此该项目不存在重大变动。</w:t>
            </w:r>
          </w:p>
        </w:tc>
      </w:tr>
    </w:tbl>
    <w:p>
      <w:pPr>
        <w:pStyle w:val="4"/>
        <w:bidi w:val="0"/>
        <w:spacing w:line="240" w:lineRule="auto"/>
        <w:rPr>
          <w:rFonts w:hint="eastAsia"/>
          <w:sz w:val="30"/>
          <w:szCs w:val="30"/>
          <w:lang w:val="en-US" w:eastAsia="zh-CN"/>
        </w:rPr>
      </w:pPr>
      <w:bookmarkStart w:id="9" w:name="_Toc32005"/>
      <w:bookmarkStart w:id="10" w:name="_Toc17276"/>
      <w:bookmarkStart w:id="11" w:name="_Toc10226"/>
      <w:r>
        <w:rPr>
          <w:rFonts w:hint="eastAsia"/>
          <w:sz w:val="30"/>
          <w:szCs w:val="30"/>
          <w:lang w:val="en-US" w:eastAsia="zh-CN"/>
        </w:rPr>
        <w:t>表三 环境保护设施</w:t>
      </w:r>
      <w:bookmarkEnd w:id="9"/>
      <w:bookmarkEnd w:id="10"/>
      <w:bookmarkEnd w:id="11"/>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963" w:hRule="atLeast"/>
        </w:trPr>
        <w:tc>
          <w:tcPr>
            <w:tcW w:w="8522" w:type="dxa"/>
            <w:tcBorders>
              <w:tl2br w:val="nil"/>
              <w:tr2bl w:val="nil"/>
            </w:tcBorders>
          </w:tcPr>
          <w:p>
            <w:pPr>
              <w:spacing w:line="360" w:lineRule="auto"/>
              <w:jc w:val="both"/>
              <w:rPr>
                <w:rFonts w:hint="eastAsia" w:ascii="微软雅黑" w:hAnsi="微软雅黑" w:cs="微软雅黑"/>
                <w:b/>
                <w:bCs/>
                <w:sz w:val="28"/>
                <w:szCs w:val="28"/>
                <w:vertAlign w:val="baseline"/>
                <w:lang w:val="en-US" w:eastAsia="zh-CN"/>
              </w:rPr>
            </w:pPr>
            <w:r>
              <w:rPr>
                <w:rFonts w:hint="eastAsia" w:ascii="微软雅黑" w:hAnsi="微软雅黑" w:cs="微软雅黑"/>
                <w:b/>
                <w:bCs/>
                <w:sz w:val="28"/>
                <w:szCs w:val="28"/>
                <w:vertAlign w:val="baseline"/>
                <w:lang w:val="en-US" w:eastAsia="zh-CN"/>
              </w:rPr>
              <w:t>主要污染源，污染物处理设施</w:t>
            </w:r>
          </w:p>
          <w:p>
            <w:pPr>
              <w:numPr>
                <w:ilvl w:val="0"/>
                <w:numId w:val="6"/>
              </w:numPr>
              <w:spacing w:line="240" w:lineRule="auto"/>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本项目生产工序废气主要有：各类型材</w:t>
            </w:r>
            <w:r>
              <w:rPr>
                <w:rFonts w:hint="eastAsia" w:asciiTheme="minorEastAsia" w:hAnsiTheme="minorEastAsia" w:eastAsiaTheme="minorEastAsia" w:cstheme="minorEastAsia"/>
                <w:b w:val="0"/>
                <w:bCs w:val="0"/>
                <w:color w:val="auto"/>
                <w:sz w:val="24"/>
                <w:szCs w:val="24"/>
                <w:vertAlign w:val="baseline"/>
                <w:lang w:val="en-US" w:eastAsia="zh-CN"/>
              </w:rPr>
              <w:t>（塑料、型钢、铝型材等）等机械加工时排放的机加工粉尘、塑料型材焊接过程中产生的非甲烷总烃</w:t>
            </w:r>
            <w:r>
              <w:rPr>
                <w:rFonts w:hint="eastAsia" w:asciiTheme="minorEastAsia" w:hAnsiTheme="minorEastAsia" w:cstheme="minorEastAsia"/>
                <w:b w:val="0"/>
                <w:bCs w:val="0"/>
                <w:color w:val="auto"/>
                <w:sz w:val="24"/>
                <w:szCs w:val="24"/>
                <w:vertAlign w:val="baseline"/>
                <w:lang w:val="en-US" w:eastAsia="zh-CN"/>
              </w:rPr>
              <w:t>（中空玻璃生产工序外协，食堂停用</w:t>
            </w:r>
            <w:r>
              <w:rPr>
                <w:rFonts w:hint="eastAsia" w:asciiTheme="minorEastAsia" w:hAnsiTheme="minorEastAsia" w:cstheme="minorEastAsia"/>
                <w:color w:val="auto"/>
                <w:sz w:val="24"/>
                <w:szCs w:val="24"/>
                <w:lang w:val="en-US" w:eastAsia="zh-CN"/>
              </w:rPr>
              <w:t>【详见附件12、13】</w:t>
            </w:r>
            <w:r>
              <w:rPr>
                <w:rFonts w:hint="eastAsia" w:asciiTheme="minorEastAsia" w:hAnsiTheme="minorEastAsia" w:cstheme="minorEastAsia"/>
                <w:b w:val="0"/>
                <w:bCs w:val="0"/>
                <w:color w:val="auto"/>
                <w:sz w:val="24"/>
                <w:szCs w:val="24"/>
                <w:vertAlign w:val="baseline"/>
                <w:lang w:val="en-US" w:eastAsia="zh-CN"/>
              </w:rPr>
              <w:t>）</w:t>
            </w:r>
            <w:r>
              <w:rPr>
                <w:rFonts w:hint="eastAsia" w:asciiTheme="minorEastAsia" w:hAnsiTheme="minorEastAsia" w:eastAsiaTheme="minorEastAsia" w:cstheme="minorEastAsia"/>
                <w:b w:val="0"/>
                <w:bCs w:val="0"/>
                <w:color w:val="auto"/>
                <w:sz w:val="24"/>
                <w:szCs w:val="24"/>
                <w:vertAlign w:val="baseline"/>
                <w:lang w:val="en-US" w:eastAsia="zh-CN"/>
              </w:rPr>
              <w:t>。本项目拟</w:t>
            </w:r>
            <w:r>
              <w:rPr>
                <w:rFonts w:hint="eastAsia" w:asciiTheme="minorEastAsia" w:hAnsiTheme="minorEastAsia" w:eastAsiaTheme="minorEastAsia" w:cstheme="minorEastAsia"/>
                <w:b w:val="0"/>
                <w:bCs w:val="0"/>
                <w:sz w:val="24"/>
                <w:szCs w:val="24"/>
                <w:vertAlign w:val="baseline"/>
                <w:lang w:val="en-US" w:eastAsia="zh-CN"/>
              </w:rPr>
              <w:t>对产生粉尘部位使用集尘罩＋脉冲布袋除尘器＋不低于15米高排气筒排放，对周围环境影响较小。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项目塑料型材焊接属于高温熔融焊接，不使用焊材，有少量有机废气挥发，通过车间通风系统后，对大气环境影响不大。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根据卫生防护距离计算公式及确定原则项目生产区需设置50m的卫生防护距离，卫生防护距离范围内无环境敏感目标在该防护距离内今后不得新建居民住宅、学校、医院等环境敏感目标。本项目生产区离东侧旗鼓村住户约120m，西南侧住户约110m，符合卫生防护距离要求。因此，本项目卫生防护距离设置符合50m要求。</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本项目产生的废水主要为生</w:t>
            </w:r>
            <w:r>
              <w:rPr>
                <w:rFonts w:hint="eastAsia" w:asciiTheme="minorEastAsia" w:hAnsiTheme="minorEastAsia" w:eastAsiaTheme="minorEastAsia" w:cstheme="minorEastAsia"/>
                <w:b w:val="0"/>
                <w:bCs w:val="0"/>
                <w:color w:val="auto"/>
                <w:sz w:val="24"/>
                <w:szCs w:val="24"/>
                <w:vertAlign w:val="baseline"/>
                <w:lang w:val="en-US" w:eastAsia="zh-CN"/>
              </w:rPr>
              <w:t>活污水</w:t>
            </w:r>
            <w:r>
              <w:rPr>
                <w:rFonts w:hint="eastAsia" w:asciiTheme="minorEastAsia" w:hAnsiTheme="minorEastAsia" w:cstheme="minorEastAsia"/>
                <w:b w:val="0"/>
                <w:bCs w:val="0"/>
                <w:color w:val="auto"/>
                <w:sz w:val="24"/>
                <w:szCs w:val="24"/>
                <w:vertAlign w:val="baseline"/>
                <w:lang w:val="en-US" w:eastAsia="zh-CN"/>
              </w:rPr>
              <w:t>（食堂停用，无废水产生；中空玻璃生产工序外协，无生产废水产生</w:t>
            </w:r>
            <w:r>
              <w:rPr>
                <w:rFonts w:hint="eastAsia" w:asciiTheme="minorEastAsia" w:hAnsiTheme="minorEastAsia" w:cstheme="minorEastAsia"/>
                <w:color w:val="auto"/>
                <w:sz w:val="24"/>
                <w:szCs w:val="24"/>
                <w:lang w:val="en-US" w:eastAsia="zh-CN"/>
              </w:rPr>
              <w:t>【详见附件12、13】</w:t>
            </w:r>
            <w:r>
              <w:rPr>
                <w:rFonts w:hint="eastAsia" w:asciiTheme="minorEastAsia" w:hAnsiTheme="minorEastAsia" w:cstheme="minorEastAsia"/>
                <w:b w:val="0"/>
                <w:bCs w:val="0"/>
                <w:color w:val="auto"/>
                <w:sz w:val="24"/>
                <w:szCs w:val="24"/>
                <w:vertAlign w:val="baseline"/>
                <w:lang w:val="en-US" w:eastAsia="zh-CN"/>
              </w:rPr>
              <w:t>）</w:t>
            </w:r>
            <w:r>
              <w:rPr>
                <w:rFonts w:hint="eastAsia" w:asciiTheme="minorEastAsia" w:hAnsiTheme="minorEastAsia" w:eastAsiaTheme="minorEastAsia" w:cstheme="minorEastAsia"/>
                <w:b w:val="0"/>
                <w:bCs w:val="0"/>
                <w:color w:val="auto"/>
                <w:sz w:val="24"/>
                <w:szCs w:val="24"/>
                <w:vertAlign w:val="baseline"/>
                <w:lang w:val="en-US" w:eastAsia="zh-CN"/>
              </w:rPr>
              <w:t>。生</w:t>
            </w:r>
            <w:r>
              <w:rPr>
                <w:rFonts w:hint="eastAsia" w:asciiTheme="minorEastAsia" w:hAnsiTheme="minorEastAsia" w:eastAsiaTheme="minorEastAsia" w:cstheme="minorEastAsia"/>
                <w:b w:val="0"/>
                <w:bCs w:val="0"/>
                <w:sz w:val="24"/>
                <w:szCs w:val="24"/>
                <w:vertAlign w:val="baseline"/>
                <w:lang w:val="en-US" w:eastAsia="zh-CN"/>
              </w:rPr>
              <w:t>活污水由化粪池处理后，能达到《污水综合排放标准》（GB8978-1996)三级标准及污水接管标准，经巢湖污水处理厂处理后达标排放至裕溪河，对水环境影响较小。</w:t>
            </w:r>
          </w:p>
          <w:p>
            <w:pPr>
              <w:numPr>
                <w:ilvl w:val="0"/>
                <w:numId w:val="6"/>
              </w:numPr>
              <w:spacing w:line="240" w:lineRule="auto"/>
              <w:jc w:val="both"/>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eastAsia" w:asciiTheme="minorEastAsia" w:hAnsiTheme="minorEastAsia" w:eastAsiaTheme="minorEastAsia" w:cstheme="minorEastAsia"/>
                <w:sz w:val="24"/>
                <w:szCs w:val="24"/>
                <w:lang w:val="en-US" w:eastAsia="zh-CN"/>
              </w:rPr>
              <w:t>项目建成后排放的厂界噪声满足《工业企业厂界环境噪声排放标准》（GB12348-2008)中2类区标准，项目区附近沿路居民的噪声满足《声环境质量标准》（GB3096-2008)2类标准要求。因此，本项目环境噪声对周边环境影响较小</w:t>
            </w:r>
            <w:r>
              <w:rPr>
                <w:rFonts w:hint="default"/>
                <w:sz w:val="24"/>
                <w:szCs w:val="24"/>
                <w:lang w:val="en-US" w:eastAsia="zh-CN"/>
              </w:rPr>
              <w:t>。</w:t>
            </w:r>
          </w:p>
          <w:p>
            <w:pPr>
              <w:numPr>
                <w:ilvl w:val="0"/>
                <w:numId w:val="0"/>
              </w:numPr>
              <w:spacing w:line="240" w:lineRule="auto"/>
              <w:jc w:val="both"/>
              <w:rPr>
                <w:rFonts w:hint="default" w:ascii="微软雅黑" w:hAnsi="微软雅黑" w:cs="微软雅黑"/>
                <w:b/>
                <w:bCs/>
                <w:sz w:val="32"/>
                <w:szCs w:val="32"/>
                <w:vertAlign w:val="baseline"/>
                <w:lang w:val="en-US" w:eastAsia="zh-CN"/>
              </w:rPr>
            </w:pPr>
            <w:r>
              <w:rPr>
                <w:rFonts w:hint="eastAsia" w:ascii="微软雅黑" w:hAnsi="微软雅黑" w:cs="微软雅黑"/>
                <w:b/>
                <w:bCs/>
                <w:sz w:val="24"/>
                <w:szCs w:val="24"/>
                <w:vertAlign w:val="baseline"/>
                <w:lang w:val="en-US" w:eastAsia="zh-CN"/>
              </w:rPr>
              <w:t>4、固体废物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本项目固体废物主要为金属废料2. 7t/a、塑料废料3. 0t/a、玻璃废料0.2t/a、废机油0. 065t/a、员工生活垃圾4. 515t/a，</w:t>
            </w:r>
            <w:r>
              <w:rPr>
                <w:rFonts w:hint="eastAsia" w:asciiTheme="minorEastAsia" w:hAnsiTheme="minorEastAsia" w:cstheme="minorEastAsia"/>
                <w:b w:val="0"/>
                <w:bCs w:val="0"/>
                <w:sz w:val="24"/>
                <w:szCs w:val="24"/>
                <w:vertAlign w:val="baseline"/>
                <w:lang w:val="en-US" w:eastAsia="zh-CN"/>
              </w:rPr>
              <w:t>废胶管0.02</w:t>
            </w:r>
            <w:r>
              <w:rPr>
                <w:rFonts w:hint="eastAsia" w:asciiTheme="minorEastAsia" w:hAnsiTheme="minorEastAsia" w:eastAsiaTheme="minorEastAsia" w:cstheme="minorEastAsia"/>
                <w:b w:val="0"/>
                <w:bCs w:val="0"/>
                <w:sz w:val="24"/>
                <w:szCs w:val="24"/>
                <w:vertAlign w:val="baseline"/>
                <w:lang w:val="en-US" w:eastAsia="zh-CN"/>
              </w:rPr>
              <w:t>t/a其中，金属废料、塑料废料、玻璃废料可资源回用；生活垃圾</w:t>
            </w:r>
            <w:r>
              <w:rPr>
                <w:rFonts w:hint="eastAsia" w:asciiTheme="minorEastAsia" w:hAnsiTheme="minorEastAsia" w:cstheme="minorEastAsia"/>
                <w:b w:val="0"/>
                <w:bCs w:val="0"/>
                <w:sz w:val="24"/>
                <w:szCs w:val="24"/>
                <w:vertAlign w:val="baseline"/>
                <w:lang w:val="en-US" w:eastAsia="zh-CN"/>
              </w:rPr>
              <w:t>圾</w:t>
            </w:r>
            <w:r>
              <w:rPr>
                <w:rFonts w:hint="eastAsia" w:asciiTheme="minorEastAsia" w:hAnsiTheme="minorEastAsia" w:eastAsiaTheme="minorEastAsia" w:cstheme="minorEastAsia"/>
                <w:b w:val="0"/>
                <w:bCs w:val="0"/>
                <w:sz w:val="24"/>
                <w:szCs w:val="24"/>
                <w:vertAlign w:val="baseline"/>
                <w:lang w:val="en-US" w:eastAsia="zh-CN"/>
              </w:rPr>
              <w:t>委托环卫部门清运；废机油委托有相应危废资质的单位处置。</w:t>
            </w:r>
          </w:p>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4"/>
                <w:szCs w:val="24"/>
                <w:lang w:val="en-US" w:eastAsia="zh-CN"/>
              </w:rPr>
            </w:pPr>
            <w:r>
              <w:rPr>
                <w:rFonts w:hint="eastAsia" w:asciiTheme="minorEastAsia" w:hAnsiTheme="minorEastAsia" w:eastAsiaTheme="minorEastAsia" w:cstheme="minorEastAsia"/>
                <w:b/>
                <w:bCs/>
                <w:sz w:val="24"/>
                <w:szCs w:val="24"/>
                <w:lang w:val="en-US" w:eastAsia="zh-CN"/>
              </w:rPr>
              <w:t>表3-1固废产生与处置措施一览表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594"/>
              <w:gridCol w:w="1206"/>
              <w:gridCol w:w="1890"/>
              <w:gridCol w:w="1176"/>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序号</w:t>
                  </w:r>
                </w:p>
              </w:tc>
              <w:tc>
                <w:tcPr>
                  <w:tcW w:w="159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固废名称</w:t>
                  </w:r>
                </w:p>
              </w:tc>
              <w:tc>
                <w:tcPr>
                  <w:tcW w:w="12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废物属性</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产生工序</w:t>
                  </w:r>
                </w:p>
              </w:tc>
              <w:tc>
                <w:tcPr>
                  <w:tcW w:w="11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产生量</w:t>
                  </w:r>
                </w:p>
              </w:tc>
              <w:tc>
                <w:tcPr>
                  <w:tcW w:w="1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w:t>
                  </w:r>
                </w:p>
              </w:tc>
              <w:tc>
                <w:tcPr>
                  <w:tcW w:w="159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金属废料</w:t>
                  </w:r>
                </w:p>
              </w:tc>
              <w:tc>
                <w:tcPr>
                  <w:tcW w:w="1206"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一般固废</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切割、铣孔、铣削</w:t>
                  </w:r>
                </w:p>
              </w:tc>
              <w:tc>
                <w:tcPr>
                  <w:tcW w:w="11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 7t/a</w:t>
                  </w:r>
                </w:p>
              </w:tc>
              <w:tc>
                <w:tcPr>
                  <w:tcW w:w="176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资源综合利用不外排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w:t>
                  </w:r>
                </w:p>
              </w:tc>
              <w:tc>
                <w:tcPr>
                  <w:tcW w:w="159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塑料废料</w:t>
                  </w:r>
                </w:p>
              </w:tc>
              <w:tc>
                <w:tcPr>
                  <w:tcW w:w="1206"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切割、铣孔</w:t>
                  </w:r>
                </w:p>
              </w:tc>
              <w:tc>
                <w:tcPr>
                  <w:tcW w:w="11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 0t/a</w:t>
                  </w:r>
                </w:p>
              </w:tc>
              <w:tc>
                <w:tcPr>
                  <w:tcW w:w="176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w:t>
                  </w:r>
                </w:p>
              </w:tc>
              <w:tc>
                <w:tcPr>
                  <w:tcW w:w="159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玻璃废料</w:t>
                  </w:r>
                </w:p>
              </w:tc>
              <w:tc>
                <w:tcPr>
                  <w:tcW w:w="1206"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18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破碎</w:t>
                  </w:r>
                </w:p>
              </w:tc>
              <w:tc>
                <w:tcPr>
                  <w:tcW w:w="11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0.2t/a</w:t>
                  </w:r>
                </w:p>
              </w:tc>
              <w:tc>
                <w:tcPr>
                  <w:tcW w:w="176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4</w:t>
                  </w:r>
                </w:p>
              </w:tc>
              <w:tc>
                <w:tcPr>
                  <w:tcW w:w="159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废机油</w:t>
                  </w:r>
                </w:p>
              </w:tc>
              <w:tc>
                <w:tcPr>
                  <w:tcW w:w="1206" w:type="dxa"/>
                  <w:vMerge w:val="restart"/>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危险废物</w:t>
                  </w:r>
                </w:p>
              </w:tc>
              <w:tc>
                <w:tcPr>
                  <w:tcW w:w="18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机加工更换机油</w:t>
                  </w:r>
                </w:p>
              </w:tc>
              <w:tc>
                <w:tcPr>
                  <w:tcW w:w="11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0.05t/a</w:t>
                  </w:r>
                </w:p>
              </w:tc>
              <w:tc>
                <w:tcPr>
                  <w:tcW w:w="1765" w:type="dxa"/>
                  <w:vMerge w:val="restart"/>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危废暂存间暂存定期交由有资质单位处置（</w:t>
                  </w:r>
                  <w:r>
                    <w:rPr>
                      <w:rFonts w:hint="eastAsia" w:asciiTheme="minorEastAsia" w:hAnsiTheme="minorEastAsia" w:cstheme="minorEastAsia"/>
                      <w:sz w:val="24"/>
                      <w:szCs w:val="24"/>
                      <w:lang w:val="en-US" w:eastAsia="zh-CN"/>
                    </w:rPr>
                    <w:t>马鞍山澳新环保科技有限公司，</w:t>
                  </w:r>
                  <w:r>
                    <w:rPr>
                      <w:rFonts w:hint="eastAsia" w:asciiTheme="minorEastAsia" w:hAnsiTheme="minorEastAsia" w:eastAsiaTheme="minorEastAsia" w:cstheme="minorEastAsia"/>
                      <w:sz w:val="24"/>
                      <w:szCs w:val="24"/>
                      <w:lang w:val="en-US" w:eastAsia="zh-CN"/>
                    </w:rPr>
                    <w:t>详见附件9）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5</w:t>
                  </w:r>
                </w:p>
              </w:tc>
              <w:tc>
                <w:tcPr>
                  <w:tcW w:w="1594"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废胶管</w:t>
                  </w:r>
                </w:p>
              </w:tc>
              <w:tc>
                <w:tcPr>
                  <w:tcW w:w="1206" w:type="dxa"/>
                  <w:vMerge w:val="continue"/>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189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硅酮胶</w:t>
                  </w:r>
                </w:p>
              </w:tc>
              <w:tc>
                <w:tcPr>
                  <w:tcW w:w="1176"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0.02</w:t>
                  </w:r>
                  <w:r>
                    <w:rPr>
                      <w:rFonts w:hint="eastAsia" w:asciiTheme="minorEastAsia" w:hAnsiTheme="minorEastAsia" w:eastAsiaTheme="minorEastAsia" w:cstheme="minorEastAsia"/>
                      <w:b w:val="0"/>
                      <w:bCs w:val="0"/>
                      <w:sz w:val="24"/>
                      <w:szCs w:val="24"/>
                      <w:vertAlign w:val="baseline"/>
                      <w:lang w:val="en-US" w:eastAsia="zh-CN"/>
                    </w:rPr>
                    <w:t>t/a</w:t>
                  </w:r>
                </w:p>
              </w:tc>
              <w:tc>
                <w:tcPr>
                  <w:tcW w:w="1765" w:type="dxa"/>
                  <w:vMerge w:val="continue"/>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6</w:t>
                  </w:r>
                </w:p>
              </w:tc>
              <w:tc>
                <w:tcPr>
                  <w:tcW w:w="159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生活垃圾</w:t>
                  </w:r>
                </w:p>
              </w:tc>
              <w:tc>
                <w:tcPr>
                  <w:tcW w:w="120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生活垃圾</w:t>
                  </w:r>
                </w:p>
              </w:tc>
              <w:tc>
                <w:tcPr>
                  <w:tcW w:w="18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员工</w:t>
                  </w:r>
                </w:p>
              </w:tc>
              <w:tc>
                <w:tcPr>
                  <w:tcW w:w="11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4. 5t/a</w:t>
                  </w:r>
                </w:p>
              </w:tc>
              <w:tc>
                <w:tcPr>
                  <w:tcW w:w="1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交由环卫部门处置</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5、环保设施投资及“三同时”落实情况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1、环保设施情况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项目总投资3800万元，其中环保投资10万元，环保投资占项目总投资的0.26%。项目环保投资情况见下表：</w:t>
            </w:r>
          </w:p>
          <w:p>
            <w:pPr>
              <w:bidi w:val="0"/>
              <w:spacing w:line="24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lang w:val="en-US" w:eastAsia="zh-CN"/>
              </w:rPr>
              <w:t>表3-2环保投资一览表</w:t>
            </w:r>
          </w:p>
          <w:tbl>
            <w:tblPr>
              <w:tblStyle w:val="15"/>
              <w:tblW w:w="8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337"/>
              <w:gridCol w:w="1875"/>
              <w:gridCol w:w="279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序号</w:t>
                  </w:r>
                </w:p>
              </w:tc>
              <w:tc>
                <w:tcPr>
                  <w:tcW w:w="13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项目</w:t>
                  </w:r>
                </w:p>
              </w:tc>
              <w:tc>
                <w:tcPr>
                  <w:tcW w:w="466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环保措施</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费用（万元）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w:t>
                  </w:r>
                </w:p>
              </w:tc>
              <w:tc>
                <w:tcPr>
                  <w:tcW w:w="1337"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废气治理</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非甲烷总烃无组织</w:t>
                  </w:r>
                </w:p>
              </w:tc>
              <w:tc>
                <w:tcPr>
                  <w:tcW w:w="279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Theme="minorEastAsia" w:hAnsiTheme="minorEastAsia" w:eastAsiaTheme="minorEastAsia" w:cstheme="minorEastAsia"/>
                      <w:b w:val="0"/>
                      <w:bCs w:val="0"/>
                      <w:sz w:val="24"/>
                      <w:szCs w:val="24"/>
                      <w:vertAlign w:val="baseline"/>
                      <w:lang w:val="en-US" w:eastAsia="zh-CN"/>
                    </w:rPr>
                    <w:t>车间安装通风换气装置</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w:t>
                  </w:r>
                </w:p>
              </w:tc>
              <w:tc>
                <w:tcPr>
                  <w:tcW w:w="1337"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18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颗粒物</w:t>
                  </w:r>
                </w:p>
              </w:tc>
              <w:tc>
                <w:tcPr>
                  <w:tcW w:w="27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集尘罩+脉冲布袋除尘器+不低于15米高的排气筒</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w:t>
                  </w:r>
                </w:p>
              </w:tc>
              <w:tc>
                <w:tcPr>
                  <w:tcW w:w="13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废水治理</w:t>
                  </w:r>
                </w:p>
              </w:tc>
              <w:tc>
                <w:tcPr>
                  <w:tcW w:w="466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化粪池</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4</w:t>
                  </w:r>
                </w:p>
              </w:tc>
              <w:tc>
                <w:tcPr>
                  <w:tcW w:w="13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噪声治理</w:t>
                  </w:r>
                </w:p>
              </w:tc>
              <w:tc>
                <w:tcPr>
                  <w:tcW w:w="466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设备减震、隔声、消声</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5</w:t>
                  </w:r>
                </w:p>
              </w:tc>
              <w:tc>
                <w:tcPr>
                  <w:tcW w:w="1337"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固废治理</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一般固废</w:t>
                  </w:r>
                </w:p>
              </w:tc>
              <w:tc>
                <w:tcPr>
                  <w:tcW w:w="27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垃圾桶、收集桶</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6</w:t>
                  </w:r>
                </w:p>
              </w:tc>
              <w:tc>
                <w:tcPr>
                  <w:tcW w:w="1337"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18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危险废物</w:t>
                  </w:r>
                </w:p>
              </w:tc>
              <w:tc>
                <w:tcPr>
                  <w:tcW w:w="27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危废库</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7</w:t>
                  </w:r>
                </w:p>
              </w:tc>
              <w:tc>
                <w:tcPr>
                  <w:tcW w:w="13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绿化</w:t>
                  </w:r>
                </w:p>
              </w:tc>
              <w:tc>
                <w:tcPr>
                  <w:tcW w:w="466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厂区绿化种植</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1"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合计</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tc>
      </w:tr>
    </w:tbl>
    <w:p>
      <w:pPr>
        <w:jc w:val="both"/>
        <w:rPr>
          <w:rFonts w:hint="default" w:ascii="微软雅黑" w:hAnsi="微软雅黑" w:cs="微软雅黑"/>
          <w:b/>
          <w:bCs/>
          <w:sz w:val="32"/>
          <w:szCs w:val="32"/>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413" w:hRule="atLeast"/>
        </w:trPr>
        <w:tc>
          <w:tcPr>
            <w:tcW w:w="14174" w:type="dxa"/>
            <w:tcBorders>
              <w:tl2br w:val="nil"/>
              <w:tr2bl w:val="nil"/>
            </w:tcBorders>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“三同时”落实情况</w:t>
            </w:r>
          </w:p>
          <w:p>
            <w:pPr>
              <w:bidi w:val="0"/>
              <w:spacing w:line="240" w:lineRule="auto"/>
              <w:jc w:val="center"/>
              <w:rPr>
                <w:rFonts w:hint="default"/>
                <w:b/>
                <w:bCs/>
                <w:sz w:val="24"/>
                <w:szCs w:val="24"/>
                <w:lang w:val="en-US" w:eastAsia="zh-CN"/>
              </w:rPr>
            </w:pPr>
            <w:r>
              <w:rPr>
                <w:rFonts w:hint="eastAsia" w:asciiTheme="minorEastAsia" w:hAnsiTheme="minorEastAsia" w:eastAsiaTheme="minorEastAsia" w:cstheme="minorEastAsia"/>
                <w:b/>
                <w:bCs/>
                <w:sz w:val="24"/>
                <w:szCs w:val="24"/>
                <w:lang w:val="en-US" w:eastAsia="zh-CN"/>
              </w:rPr>
              <w:t>表3-3企业“三同时”执行情况一览表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508"/>
              <w:gridCol w:w="790"/>
              <w:gridCol w:w="1030"/>
              <w:gridCol w:w="816"/>
              <w:gridCol w:w="2292"/>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51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时段</w:t>
                  </w:r>
                </w:p>
              </w:tc>
              <w:tc>
                <w:tcPr>
                  <w:tcW w:w="508"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类别</w:t>
                  </w: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污染源</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污染物</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治理措施</w:t>
                  </w:r>
                </w:p>
              </w:tc>
              <w:tc>
                <w:tcPr>
                  <w:tcW w:w="2292"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color w:val="auto"/>
                      <w:sz w:val="21"/>
                      <w:szCs w:val="21"/>
                      <w:lang w:val="en-US" w:eastAsia="zh-CN"/>
                    </w:rPr>
                    <w:t>环评</w:t>
                  </w:r>
                  <w:r>
                    <w:rPr>
                      <w:rFonts w:hint="eastAsia" w:asciiTheme="minorEastAsia" w:hAnsiTheme="minorEastAsia" w:eastAsiaTheme="minorEastAsia" w:cstheme="minorEastAsia"/>
                      <w:color w:val="auto"/>
                      <w:sz w:val="21"/>
                      <w:szCs w:val="21"/>
                      <w:lang w:val="en-US" w:eastAsia="zh-CN"/>
                    </w:rPr>
                    <w:t>批复</w:t>
                  </w:r>
                  <w:r>
                    <w:rPr>
                      <w:rFonts w:hint="eastAsia" w:asciiTheme="minorEastAsia" w:hAnsiTheme="minorEastAsia" w:eastAsiaTheme="minorEastAsia" w:cstheme="minorEastAsia"/>
                      <w:sz w:val="21"/>
                      <w:szCs w:val="21"/>
                      <w:lang w:val="en-US" w:eastAsia="zh-CN"/>
                    </w:rPr>
                    <w:t>要求</w:t>
                  </w:r>
                </w:p>
              </w:tc>
              <w:tc>
                <w:tcPr>
                  <w:tcW w:w="235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实际落实情况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jc w:val="center"/>
              </w:trPr>
              <w:tc>
                <w:tcPr>
                  <w:tcW w:w="510" w:type="dxa"/>
                  <w:vMerge w:val="restart"/>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运营期</w:t>
                  </w:r>
                </w:p>
              </w:tc>
              <w:tc>
                <w:tcPr>
                  <w:tcW w:w="508" w:type="dxa"/>
                  <w:vMerge w:val="restart"/>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废气</w:t>
                  </w: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焊接</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非甲烷总烃</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车间安装通风换气装置</w:t>
                  </w:r>
                </w:p>
              </w:tc>
              <w:tc>
                <w:tcPr>
                  <w:tcW w:w="2292" w:type="dxa"/>
                  <w:vMerge w:val="restart"/>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严格落实废气治理措施，有效控制废气有组织、无组织排放量。本项目一律使用清洁能源。切割、铣孔、铣削等工序产生的粉尘，采用脉冲布袋除尘器收集处理后，由不低于15米高排气筒外排；高温熔融焊接、中空玻璃上胶和固化等工序产生的废气，项目单位须采取有效措施，加强车间通风，提高生产水平，减少废气的无组织排放。废气排放执行《大气污染物综合排放标准》（GB16297-1996）表2中二级标准及无组织排放监控浓度限值</w:t>
                  </w:r>
                </w:p>
              </w:tc>
              <w:tc>
                <w:tcPr>
                  <w:tcW w:w="2350" w:type="dxa"/>
                  <w:vMerge w:val="restart"/>
                  <w:vAlign w:val="center"/>
                </w:tcPr>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已严格落实废气治理措施，有效控制废气有组织、无组织排放量。</w:t>
                  </w:r>
                </w:p>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本项目一律使用清洁能源。切割、铣孔、铣削等工序产生的粉尘，采用集尘罩+脉冲布袋除尘器收集处理后，由不低于15米高排气筒外排。</w:t>
                  </w:r>
                </w:p>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中空玻璃</w:t>
                  </w:r>
                  <w:r>
                    <w:rPr>
                      <w:rFonts w:hint="eastAsia" w:asciiTheme="minorEastAsia" w:hAnsiTheme="minorEastAsia" w:cstheme="minorEastAsia"/>
                      <w:sz w:val="21"/>
                      <w:szCs w:val="21"/>
                      <w:lang w:val="en-US" w:eastAsia="zh-CN"/>
                    </w:rPr>
                    <w:t>生产</w:t>
                  </w:r>
                  <w:r>
                    <w:rPr>
                      <w:rFonts w:hint="eastAsia" w:asciiTheme="minorEastAsia" w:hAnsiTheme="minorEastAsia" w:eastAsiaTheme="minorEastAsia" w:cstheme="minorEastAsia"/>
                      <w:sz w:val="21"/>
                      <w:szCs w:val="21"/>
                      <w:lang w:val="en-US" w:eastAsia="zh-CN"/>
                    </w:rPr>
                    <w:t>工序外协。</w:t>
                  </w:r>
                </w:p>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高温熔融焊接等工序产生的废气，项目单位已采取有效措施，加强车间通风，提高生产水平，减少废气</w:t>
                  </w:r>
                  <w:r>
                    <w:rPr>
                      <w:rFonts w:hint="eastAsia" w:asciiTheme="minorEastAsia" w:hAnsiTheme="minorEastAsia" w:eastAsiaTheme="minorEastAsia" w:cstheme="minorEastAsia"/>
                      <w:color w:val="auto"/>
                      <w:sz w:val="21"/>
                      <w:szCs w:val="21"/>
                      <w:lang w:val="en-US" w:eastAsia="zh-CN"/>
                    </w:rPr>
                    <w:t>的无组织排放。</w:t>
                  </w:r>
                </w:p>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auto"/>
                      <w:sz w:val="21"/>
                      <w:szCs w:val="21"/>
                      <w:shd w:val="clear"/>
                      <w:lang w:eastAsia="zh-CN"/>
                    </w:rPr>
                  </w:pPr>
                  <w:r>
                    <w:rPr>
                      <w:rFonts w:hint="eastAsia" w:asciiTheme="minorEastAsia" w:hAnsi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shd w:val="clear"/>
                    </w:rPr>
                    <w:t>厂区</w:t>
                  </w:r>
                  <w:r>
                    <w:rPr>
                      <w:rFonts w:hint="eastAsia" w:asciiTheme="minorEastAsia" w:hAnsiTheme="minorEastAsia" w:eastAsiaTheme="minorEastAsia" w:cstheme="minorEastAsia"/>
                      <w:color w:val="auto"/>
                      <w:sz w:val="21"/>
                      <w:szCs w:val="21"/>
                      <w:shd w:val="clear"/>
                      <w:lang w:val="en-US" w:eastAsia="zh-CN"/>
                    </w:rPr>
                    <w:t>废气</w:t>
                  </w:r>
                  <w:r>
                    <w:rPr>
                      <w:rFonts w:hint="eastAsia" w:asciiTheme="minorEastAsia" w:hAnsiTheme="minorEastAsia" w:eastAsiaTheme="minorEastAsia" w:cstheme="minorEastAsia"/>
                      <w:color w:val="auto"/>
                      <w:sz w:val="21"/>
                      <w:szCs w:val="21"/>
                      <w:shd w:val="clear"/>
                    </w:rPr>
                    <w:t>内执行</w:t>
                  </w:r>
                  <w:r>
                    <w:rPr>
                      <w:rFonts w:hint="eastAsia" w:asciiTheme="minorEastAsia" w:hAnsiTheme="minorEastAsia" w:eastAsiaTheme="minorEastAsia" w:cstheme="minorEastAsia"/>
                      <w:color w:val="auto"/>
                      <w:sz w:val="21"/>
                      <w:szCs w:val="21"/>
                      <w:shd w:val="clear"/>
                      <w:lang w:val="en-US" w:eastAsia="zh-CN"/>
                    </w:rPr>
                    <w:t xml:space="preserve"> </w:t>
                  </w:r>
                  <w:r>
                    <w:rPr>
                      <w:rFonts w:hint="eastAsia" w:asciiTheme="minorEastAsia" w:hAnsiTheme="minorEastAsia" w:eastAsiaTheme="minorEastAsia" w:cstheme="minorEastAsia"/>
                      <w:color w:val="auto"/>
                      <w:sz w:val="21"/>
                      <w:szCs w:val="21"/>
                      <w:shd w:val="clear"/>
                    </w:rPr>
                    <w:t>《挥发性有机物无组织排放</w:t>
                  </w:r>
                  <w:r>
                    <w:rPr>
                      <w:rFonts w:hint="eastAsia" w:asciiTheme="minorEastAsia" w:hAnsiTheme="minorEastAsia" w:eastAsiaTheme="minorEastAsia" w:cstheme="minorEastAsia"/>
                      <w:color w:val="auto"/>
                      <w:sz w:val="21"/>
                      <w:szCs w:val="21"/>
                      <w:shd w:val="clear"/>
                      <w:lang w:val="en-US" w:eastAsia="zh-CN"/>
                    </w:rPr>
                    <w:t>控制</w:t>
                  </w:r>
                  <w:r>
                    <w:rPr>
                      <w:rFonts w:hint="eastAsia" w:asciiTheme="minorEastAsia" w:hAnsiTheme="minorEastAsia" w:eastAsiaTheme="minorEastAsia" w:cstheme="minorEastAsia"/>
                      <w:color w:val="auto"/>
                      <w:sz w:val="21"/>
                      <w:szCs w:val="21"/>
                      <w:shd w:val="clear"/>
                    </w:rPr>
                    <w:t>标准》（GB37822-2019）中表A.1排放标准</w:t>
                  </w:r>
                  <w:r>
                    <w:rPr>
                      <w:rFonts w:hint="eastAsia" w:asciiTheme="minorEastAsia" w:hAnsiTheme="minorEastAsia" w:eastAsiaTheme="minorEastAsia" w:cstheme="minorEastAsia"/>
                      <w:color w:val="auto"/>
                      <w:sz w:val="21"/>
                      <w:szCs w:val="21"/>
                      <w:shd w:val="clear"/>
                      <w:lang w:eastAsia="zh-CN"/>
                    </w:rPr>
                    <w:t>；</w:t>
                  </w:r>
                  <w:r>
                    <w:rPr>
                      <w:rFonts w:hint="eastAsia" w:asciiTheme="minorEastAsia" w:hAnsiTheme="minorEastAsia" w:eastAsiaTheme="minorEastAsia" w:cstheme="minorEastAsia"/>
                      <w:color w:val="auto"/>
                      <w:sz w:val="21"/>
                      <w:szCs w:val="21"/>
                      <w:shd w:val="clear"/>
                    </w:rPr>
                    <w:t>厂界执行上海市地方标准《大气污染物综合排放标准》（DB31/933-2015)中表3排放标准</w:t>
                  </w:r>
                  <w:r>
                    <w:rPr>
                      <w:rFonts w:hint="eastAsia" w:asciiTheme="minorEastAsia" w:hAnsiTheme="minorEastAsia" w:cstheme="minorEastAsia"/>
                      <w:color w:val="auto"/>
                      <w:sz w:val="21"/>
                      <w:szCs w:val="21"/>
                      <w:shd w:val="clear"/>
                      <w:lang w:eastAsia="zh-CN"/>
                    </w:rPr>
                    <w:t>。</w:t>
                  </w:r>
                </w:p>
                <w:p>
                  <w:pPr>
                    <w:keepNext w:val="0"/>
                    <w:keepLines w:val="0"/>
                    <w:pageBreakBefore w:val="0"/>
                    <w:widowControl w:val="0"/>
                    <w:shd w:val="clear"/>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color w:val="auto"/>
                      <w:sz w:val="21"/>
                      <w:szCs w:val="21"/>
                      <w:shd w:val="clear"/>
                      <w:lang w:val="en-US" w:eastAsia="zh-CN"/>
                    </w:rPr>
                    <w:t>5.</w:t>
                  </w:r>
                  <w:r>
                    <w:rPr>
                      <w:rFonts w:hint="eastAsia" w:asciiTheme="minorEastAsia" w:hAnsiTheme="minorEastAsia" w:eastAsiaTheme="minorEastAsia" w:cstheme="minorEastAsia"/>
                      <w:color w:val="auto"/>
                      <w:sz w:val="21"/>
                      <w:szCs w:val="21"/>
                    </w:rPr>
                    <w:t>有组织颗粒物执行</w:t>
                  </w:r>
                  <w:r>
                    <w:rPr>
                      <w:rFonts w:hint="eastAsia" w:asciiTheme="minorEastAsia" w:hAnsiTheme="minorEastAsia" w:eastAsiaTheme="minorEastAsia" w:cstheme="minorEastAsia"/>
                      <w:color w:val="auto"/>
                      <w:sz w:val="21"/>
                      <w:szCs w:val="21"/>
                      <w:lang w:val="en-US" w:eastAsia="zh-CN"/>
                    </w:rPr>
                    <w:t>上海市地方标准</w:t>
                  </w:r>
                  <w:r>
                    <w:rPr>
                      <w:rFonts w:hint="eastAsia" w:asciiTheme="minorEastAsia" w:hAnsiTheme="minorEastAsia" w:eastAsiaTheme="minorEastAsia" w:cstheme="minorEastAsia"/>
                      <w:color w:val="auto"/>
                      <w:sz w:val="21"/>
                      <w:szCs w:val="21"/>
                    </w:rPr>
                    <w:t>《大气污染物综合排放标准》（DB31/933-2015）中表1排放限值；无组织颗粒物执行</w:t>
                  </w:r>
                  <w:r>
                    <w:rPr>
                      <w:rFonts w:hint="eastAsia" w:asciiTheme="minorEastAsia" w:hAnsiTheme="minorEastAsia" w:eastAsiaTheme="minorEastAsia" w:cstheme="minorEastAsia"/>
                      <w:color w:val="auto"/>
                      <w:sz w:val="21"/>
                      <w:szCs w:val="21"/>
                      <w:lang w:val="en-US" w:eastAsia="zh-CN"/>
                    </w:rPr>
                    <w:t>上海市地方标准</w:t>
                  </w:r>
                  <w:r>
                    <w:rPr>
                      <w:rFonts w:hint="eastAsia" w:asciiTheme="minorEastAsia" w:hAnsiTheme="minorEastAsia" w:eastAsiaTheme="minorEastAsia" w:cstheme="minorEastAsia"/>
                      <w:color w:val="auto"/>
                      <w:sz w:val="21"/>
                      <w:szCs w:val="21"/>
                    </w:rPr>
                    <w:t>《大气污染物综合排放标准》（DB31/933-2015）中表3排放限值</w:t>
                  </w:r>
                  <w:r>
                    <w:rPr>
                      <w:rFonts w:hint="eastAsia" w:asciiTheme="minorEastAsia" w:hAnsiTheme="minorEastAsia" w:cs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机加工粉尘</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颗粒物</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集尘罩+脉冲布袋除尘器+不低于15米高的排气筒</w:t>
                  </w:r>
                </w:p>
              </w:tc>
              <w:tc>
                <w:tcPr>
                  <w:tcW w:w="2292"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2350" w:type="dxa"/>
                  <w:vMerge w:val="continue"/>
                  <w:vAlign w:val="center"/>
                </w:tcPr>
                <w:p>
                  <w:pPr>
                    <w:bidi w:val="0"/>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508"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废水</w:t>
                  </w: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生活废水</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COD、BOD</w:t>
                  </w:r>
                  <w:r>
                    <w:rPr>
                      <w:rFonts w:hint="eastAsia" w:asciiTheme="minorEastAsia" w:hAnsiTheme="minorEastAsia" w:eastAsiaTheme="minorEastAsia" w:cstheme="minorEastAsia"/>
                      <w:sz w:val="21"/>
                      <w:szCs w:val="21"/>
                      <w:vertAlign w:val="subscript"/>
                      <w:lang w:val="en-US" w:eastAsia="zh-CN"/>
                    </w:rPr>
                    <w:t>5</w:t>
                  </w:r>
                  <w:r>
                    <w:rPr>
                      <w:rFonts w:hint="eastAsia" w:asciiTheme="minorEastAsia" w:hAnsiTheme="minorEastAsia" w:eastAsiaTheme="minorEastAsia" w:cstheme="minorEastAsia"/>
                      <w:sz w:val="21"/>
                      <w:szCs w:val="21"/>
                      <w:lang w:val="en-US" w:eastAsia="zh-CN"/>
                    </w:rPr>
                    <w:t>、SS、NH</w:t>
                  </w:r>
                  <w:r>
                    <w:rPr>
                      <w:rFonts w:hint="eastAsia" w:asciiTheme="minorEastAsia" w:hAnsiTheme="minorEastAsia" w:eastAsiaTheme="minorEastAsia" w:cstheme="minorEastAsia"/>
                      <w:sz w:val="21"/>
                      <w:szCs w:val="21"/>
                      <w:vertAlign w:val="subscript"/>
                      <w:lang w:val="en-US" w:eastAsia="zh-CN"/>
                    </w:rPr>
                    <w:t>3</w:t>
                  </w:r>
                  <w:r>
                    <w:rPr>
                      <w:rFonts w:hint="eastAsia" w:asciiTheme="minorEastAsia" w:hAnsiTheme="minorEastAsia" w:eastAsiaTheme="minorEastAsia" w:cstheme="minorEastAsia"/>
                      <w:sz w:val="21"/>
                      <w:szCs w:val="21"/>
                      <w:lang w:val="en-US" w:eastAsia="zh-CN"/>
                    </w:rPr>
                    <w:t>-N、</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化粪池</w:t>
                  </w:r>
                </w:p>
              </w:tc>
              <w:tc>
                <w:tcPr>
                  <w:tcW w:w="2292"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项目区排水实行雨污分流制。本项目无生产废水外排。清洗废水经沉淀池沉淀后循环使用，不得外排。生活污水经隔油池、化粪池预处理后，排入市政污水管网。进入市污水处理厂进一步处理。污水排放执行《综合污水排放标准》（GB8978-1996）表4中三级标准</w:t>
                  </w:r>
                </w:p>
              </w:tc>
              <w:tc>
                <w:tcPr>
                  <w:tcW w:w="2350" w:type="dxa"/>
                  <w:vAlign w:val="center"/>
                </w:tcPr>
                <w:p>
                  <w:pPr>
                    <w:numPr>
                      <w:ilvl w:val="0"/>
                      <w:numId w:val="7"/>
                    </w:num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中空玻璃</w:t>
                  </w:r>
                  <w:r>
                    <w:rPr>
                      <w:rFonts w:hint="eastAsia" w:asciiTheme="minorEastAsia" w:hAnsiTheme="minorEastAsia" w:eastAsiaTheme="minorEastAsia" w:cstheme="minorEastAsia"/>
                      <w:sz w:val="21"/>
                      <w:szCs w:val="21"/>
                      <w:lang w:val="en-US" w:eastAsia="zh-CN"/>
                    </w:rPr>
                    <w:t>清洗工序外协。</w:t>
                  </w:r>
                </w:p>
                <w:p>
                  <w:pPr>
                    <w:numPr>
                      <w:ilvl w:val="0"/>
                      <w:numId w:val="7"/>
                    </w:numPr>
                    <w:bidi w:val="0"/>
                    <w:ind w:left="0" w:leftChars="0" w:firstLine="0"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auto"/>
                      <w:sz w:val="21"/>
                      <w:szCs w:val="21"/>
                      <w:lang w:val="en-US" w:eastAsia="zh-CN"/>
                    </w:rPr>
                    <w:t>食堂</w:t>
                  </w:r>
                  <w:r>
                    <w:rPr>
                      <w:rFonts w:hint="eastAsia" w:asciiTheme="minorEastAsia" w:hAnsiTheme="minorEastAsia" w:cstheme="minorEastAsia"/>
                      <w:color w:val="auto"/>
                      <w:sz w:val="21"/>
                      <w:szCs w:val="21"/>
                      <w:lang w:val="en-US" w:eastAsia="zh-CN"/>
                    </w:rPr>
                    <w:t>停</w:t>
                  </w:r>
                  <w:r>
                    <w:rPr>
                      <w:rFonts w:hint="eastAsia" w:asciiTheme="minorEastAsia" w:hAnsiTheme="minorEastAsia" w:eastAsiaTheme="minorEastAsia" w:cstheme="minorEastAsia"/>
                      <w:color w:val="auto"/>
                      <w:sz w:val="21"/>
                      <w:szCs w:val="21"/>
                      <w:lang w:val="en-US" w:eastAsia="zh-CN"/>
                    </w:rPr>
                    <w:t>用</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无</w:t>
                  </w:r>
                  <w:r>
                    <w:rPr>
                      <w:rFonts w:hint="eastAsia" w:asciiTheme="minorEastAsia" w:hAnsiTheme="minorEastAsia" w:eastAsiaTheme="minorEastAsia" w:cstheme="minorEastAsia"/>
                      <w:sz w:val="21"/>
                      <w:szCs w:val="21"/>
                      <w:lang w:val="en-US" w:eastAsia="zh-CN"/>
                    </w:rPr>
                    <w:t>废水产生。</w:t>
                  </w:r>
                </w:p>
                <w:p>
                  <w:pPr>
                    <w:numPr>
                      <w:ilvl w:val="0"/>
                      <w:numId w:val="7"/>
                    </w:numPr>
                    <w:bidi w:val="0"/>
                    <w:ind w:left="0" w:leftChars="0" w:firstLine="0"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生活污水经隔油池预处理后，排入市政污水管网。进入市污水处理厂进一步处理。污水排放执行《综合污水排放标准》（GB8978-1996）表4中三级标准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噪声</w:t>
                  </w: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各类加工设备</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噪声</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隔振、减振、绿化</w:t>
                  </w:r>
                </w:p>
              </w:tc>
              <w:tc>
                <w:tcPr>
                  <w:tcW w:w="2292"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合理布局厂房内部生产设备，选用低噪设备，采取隔声、减振等噪声污染防治措施，确保厂界达到《工业企业厂界环境噪声排放标准》（GB12348-2008）中2类标准</w:t>
                  </w:r>
                </w:p>
              </w:tc>
              <w:tc>
                <w:tcPr>
                  <w:tcW w:w="2350" w:type="dxa"/>
                  <w:vAlign w:val="center"/>
                </w:tcPr>
                <w:p>
                  <w:pPr>
                    <w:bidi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本项目已合理布局厂房内部生产设备，并选用低噪设备，采取隔声、减振等噪声污染防治措施，确保厂界满足《工业企业厂界环境噪声排放标准》（GB12348-2008）中2类标准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restart"/>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固废</w:t>
                  </w:r>
                </w:p>
              </w:tc>
              <w:tc>
                <w:tcPr>
                  <w:tcW w:w="790" w:type="dxa"/>
                  <w:vMerge w:val="restart"/>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生产区</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包装材料</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仓库暂存</w:t>
                  </w:r>
                </w:p>
              </w:tc>
              <w:tc>
                <w:tcPr>
                  <w:tcW w:w="2292" w:type="dxa"/>
                  <w:vMerge w:val="restart"/>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按照国家和地方有关要求对固体废物进行分类收集。生活垃圾由环卫部门统一处理、金属废料、塑料废料、玻璃废料等一般工业固体废物外售综合利用，不能利用的妥善处理。</w:t>
                  </w:r>
                </w:p>
              </w:tc>
              <w:tc>
                <w:tcPr>
                  <w:tcW w:w="2350" w:type="dxa"/>
                  <w:vMerge w:val="restart"/>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已按照国家和地方有关要求对固体废物进行分类收集。生活垃圾由环卫部门统一处理、包装材料、金属废料、塑料废料、玻璃废料等一般工业固体废物外售综合利用，不能利用的妥善处理。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79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金属废料</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仓库暂存</w:t>
                  </w:r>
                </w:p>
              </w:tc>
              <w:tc>
                <w:tcPr>
                  <w:tcW w:w="2292"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2350" w:type="dxa"/>
                  <w:vMerge w:val="continue"/>
                  <w:vAlign w:val="center"/>
                </w:tcPr>
                <w:p>
                  <w:pPr>
                    <w:bidi w:val="0"/>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79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塑料废料</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仓库暂存</w:t>
                  </w:r>
                </w:p>
              </w:tc>
              <w:tc>
                <w:tcPr>
                  <w:tcW w:w="2292"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2350" w:type="dxa"/>
                  <w:vMerge w:val="continue"/>
                  <w:vAlign w:val="center"/>
                </w:tcPr>
                <w:p>
                  <w:pPr>
                    <w:bidi w:val="0"/>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79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玻璃废料</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仓库暂存</w:t>
                  </w:r>
                </w:p>
              </w:tc>
              <w:tc>
                <w:tcPr>
                  <w:tcW w:w="2292"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2350" w:type="dxa"/>
                  <w:vMerge w:val="continue"/>
                  <w:vAlign w:val="center"/>
                </w:tcPr>
                <w:p>
                  <w:pPr>
                    <w:bidi w:val="0"/>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79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生活垃圾、废抹布</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垃圾桶收集</w:t>
                  </w:r>
                </w:p>
              </w:tc>
              <w:tc>
                <w:tcPr>
                  <w:tcW w:w="2292"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2350" w:type="dxa"/>
                  <w:vMerge w:val="continue"/>
                  <w:vAlign w:val="center"/>
                </w:tcPr>
                <w:p>
                  <w:pPr>
                    <w:bidi w:val="0"/>
                    <w:rPr>
                      <w:rFonts w:hint="eastAsia" w:asciiTheme="minorEastAsia" w:hAnsiTheme="minorEastAsia" w:eastAsiaTheme="minorEastAsia" w:cs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790" w:type="dxa"/>
                  <w:vMerge w:val="continue"/>
                  <w:vAlign w:val="center"/>
                </w:tcPr>
                <w:p>
                  <w:pPr>
                    <w:bidi w:val="0"/>
                    <w:jc w:val="center"/>
                    <w:rPr>
                      <w:rFonts w:hint="eastAsia" w:asciiTheme="minorEastAsia" w:hAnsiTheme="minorEastAsia" w:eastAsiaTheme="minorEastAsia" w:cstheme="minorEastAsia"/>
                      <w:sz w:val="21"/>
                      <w:szCs w:val="21"/>
                      <w:lang w:val="en-US" w:eastAsia="zh-CN"/>
                    </w:rPr>
                  </w:pP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废胶管、</w:t>
                  </w:r>
                  <w:r>
                    <w:rPr>
                      <w:rFonts w:hint="eastAsia" w:asciiTheme="minorEastAsia" w:hAnsiTheme="minorEastAsia" w:eastAsiaTheme="minorEastAsia" w:cstheme="minorEastAsia"/>
                      <w:sz w:val="21"/>
                      <w:szCs w:val="21"/>
                      <w:lang w:val="en-US" w:eastAsia="zh-CN"/>
                    </w:rPr>
                    <w:t>废机油</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危废库暂存</w:t>
                  </w:r>
                </w:p>
              </w:tc>
              <w:tc>
                <w:tcPr>
                  <w:tcW w:w="2292"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废胶管、废机油等危险废物须委托有资质的单位进行妥善处置，并严格按照国家有关规定执行转移联单制度。一般工业固体废物和危险废物的厂内临时贮存以及处理处置应满足相应标准要求，防止产生二次污染。</w:t>
                  </w:r>
                </w:p>
              </w:tc>
              <w:tc>
                <w:tcPr>
                  <w:tcW w:w="2350" w:type="dxa"/>
                  <w:vAlign w:val="center"/>
                </w:tcPr>
                <w:p>
                  <w:pPr>
                    <w:bidi w:val="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color w:val="auto"/>
                      <w:sz w:val="21"/>
                      <w:szCs w:val="21"/>
                      <w:lang w:val="en-US" w:eastAsia="zh-CN"/>
                    </w:rPr>
                    <w:t>废胶管、</w:t>
                  </w:r>
                  <w:r>
                    <w:rPr>
                      <w:rFonts w:hint="eastAsia" w:asciiTheme="minorEastAsia" w:hAnsiTheme="minorEastAsia" w:eastAsiaTheme="minorEastAsia" w:cstheme="minorEastAsia"/>
                      <w:color w:val="auto"/>
                      <w:sz w:val="21"/>
                      <w:szCs w:val="21"/>
                      <w:lang w:val="en-US" w:eastAsia="zh-CN"/>
                    </w:rPr>
                    <w:t>废</w:t>
                  </w:r>
                  <w:r>
                    <w:rPr>
                      <w:rFonts w:hint="eastAsia" w:asciiTheme="minorEastAsia" w:hAnsiTheme="minorEastAsia" w:eastAsiaTheme="minorEastAsia" w:cstheme="minorEastAsia"/>
                      <w:sz w:val="21"/>
                      <w:szCs w:val="21"/>
                      <w:lang w:val="en-US" w:eastAsia="zh-CN"/>
                    </w:rPr>
                    <w:t>机油已委托</w:t>
                  </w:r>
                  <w:r>
                    <w:rPr>
                      <w:rFonts w:hint="eastAsia" w:asciiTheme="minorEastAsia" w:hAnsiTheme="minorEastAsia" w:eastAsiaTheme="minorEastAsia" w:cstheme="minorEastAsia"/>
                      <w:color w:val="auto"/>
                      <w:sz w:val="21"/>
                      <w:szCs w:val="21"/>
                      <w:lang w:val="en-US" w:eastAsia="zh-CN"/>
                    </w:rPr>
                    <w:t>有资质单</w:t>
                  </w:r>
                  <w:r>
                    <w:rPr>
                      <w:rFonts w:hint="eastAsia" w:asciiTheme="minorEastAsia" w:hAnsiTheme="minorEastAsia" w:eastAsiaTheme="minorEastAsia" w:cstheme="minorEastAsia"/>
                      <w:sz w:val="21"/>
                      <w:szCs w:val="21"/>
                      <w:lang w:val="en-US" w:eastAsia="zh-CN"/>
                    </w:rPr>
                    <w:t>位妥善处置（详见附件9）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dxa"/>
                  <w:vMerge w:val="continue"/>
                  <w:vAlign w:val="center"/>
                </w:tcPr>
                <w:p>
                  <w:pPr>
                    <w:bidi w:val="0"/>
                    <w:rPr>
                      <w:rFonts w:hint="eastAsia" w:asciiTheme="minorEastAsia" w:hAnsiTheme="minorEastAsia" w:eastAsiaTheme="minorEastAsia" w:cstheme="minorEastAsia"/>
                      <w:sz w:val="21"/>
                      <w:szCs w:val="21"/>
                      <w:lang w:val="en-US" w:eastAsia="zh-CN"/>
                    </w:rPr>
                  </w:pPr>
                </w:p>
              </w:tc>
              <w:tc>
                <w:tcPr>
                  <w:tcW w:w="508"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79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1030"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816" w:type="dxa"/>
                  <w:vAlign w:val="center"/>
                </w:tcPr>
                <w:p>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c>
                <w:tcPr>
                  <w:tcW w:w="2292"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按《报告表》要求，该项目须设置50m卫生防护距离，卫生防护距离内不得规划建设居民住宅、医院、学校等环境敏感建筑</w:t>
                  </w:r>
                </w:p>
              </w:tc>
              <w:tc>
                <w:tcPr>
                  <w:tcW w:w="2350" w:type="dxa"/>
                  <w:vAlign w:val="center"/>
                </w:tcPr>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已按《报告表》要求，该项目设置50m卫生防护距离。</w:t>
                  </w:r>
                </w:p>
              </w:tc>
            </w:tr>
          </w:tbl>
          <w:p>
            <w:pPr>
              <w:tabs>
                <w:tab w:val="left" w:pos="1137"/>
              </w:tabs>
              <w:jc w:val="both"/>
              <w:rPr>
                <w:rFonts w:hint="default" w:ascii="微软雅黑" w:hAnsi="微软雅黑" w:cs="微软雅黑"/>
                <w:b/>
                <w:bCs/>
                <w:sz w:val="32"/>
                <w:szCs w:val="32"/>
                <w:vertAlign w:val="baseline"/>
                <w:lang w:val="en-US" w:eastAsia="zh-CN"/>
              </w:rPr>
            </w:pP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sz w:val="30"/>
          <w:szCs w:val="30"/>
          <w:vertAlign w:val="baseline"/>
          <w:lang w:val="en-US" w:eastAsia="zh-CN"/>
        </w:rPr>
      </w:pPr>
      <w:bookmarkStart w:id="12" w:name="_Toc15226"/>
      <w:bookmarkStart w:id="13" w:name="_Toc16942"/>
      <w:bookmarkStart w:id="14" w:name="_Toc5089"/>
      <w:r>
        <w:rPr>
          <w:rFonts w:hint="eastAsia"/>
          <w:sz w:val="30"/>
          <w:szCs w:val="30"/>
          <w:lang w:val="en-US" w:eastAsia="zh-CN"/>
        </w:rPr>
        <w:t>表四 建设项目环境影响报告表主要结论</w:t>
      </w:r>
      <w:bookmarkEnd w:id="12"/>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963" w:hRule="atLeast"/>
        </w:trPr>
        <w:tc>
          <w:tcPr>
            <w:tcW w:w="8522" w:type="dxa"/>
            <w:tcBorders>
              <w:tl2br w:val="nil"/>
              <w:tr2bl w:val="nil"/>
            </w:tcBorders>
          </w:tcPr>
          <w:p>
            <w:pPr>
              <w:jc w:val="both"/>
              <w:rPr>
                <w:rFonts w:hint="eastAsia" w:ascii="微软雅黑" w:hAnsi="微软雅黑" w:cs="微软雅黑"/>
                <w:b/>
                <w:bCs/>
                <w:sz w:val="32"/>
                <w:szCs w:val="32"/>
                <w:vertAlign w:val="baseline"/>
                <w:lang w:val="en-US" w:eastAsia="zh-CN"/>
              </w:rPr>
            </w:pPr>
            <w:r>
              <w:rPr>
                <w:rFonts w:hint="eastAsia" w:ascii="微软雅黑" w:hAnsi="微软雅黑" w:cs="微软雅黑"/>
                <w:b/>
                <w:bCs/>
                <w:sz w:val="32"/>
                <w:szCs w:val="32"/>
                <w:vertAlign w:val="baseline"/>
                <w:lang w:val="en-US" w:eastAsia="zh-CN"/>
              </w:rPr>
              <w:t>一、结论</w:t>
            </w:r>
          </w:p>
          <w:p>
            <w:pPr>
              <w:numPr>
                <w:ilvl w:val="0"/>
                <w:numId w:val="8"/>
              </w:numPr>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cs="微软雅黑"/>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巢湖市海风门窗有限公司位于巢湖市巢二路（亚父段）100号，公司前身为巢湖市海风铝塑门窗厂，创办于2005年，主要生产加工铝塑门窗业务，由于房地产市场迅猛发展，隔音铝塑门窗市场前景一直良好。因业务需要于2009年2月企业变更为巢湖市海风门窗有限公司。为了提高生产效率，提高产品质量，公司于2015年6月，投资3800万元对原有生产设备进行技术改造。</w:t>
            </w:r>
          </w:p>
          <w:p>
            <w:pPr>
              <w:numPr>
                <w:ilvl w:val="0"/>
                <w:numId w:val="8"/>
              </w:numPr>
              <w:jc w:val="both"/>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产业政策符合性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为对原有生产线进行技术改造，根据中华人民共和国国家发展和改革委员会2013年第21号令《产业结构调整指导目录（2011年本）》（2013年修正），项目不属于鼓励类、限制类及淘汰类之列，视为允许类，且项目已取得该项目已取得巢湖市经济和信息化委员会，巢经信【2014】109号备案文件的批准，因此，本项目符合国家相关产业政策。</w:t>
            </w:r>
          </w:p>
          <w:p>
            <w:pPr>
              <w:numPr>
                <w:ilvl w:val="0"/>
                <w:numId w:val="8"/>
              </w:numPr>
              <w:jc w:val="both"/>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规划符合性及选址合理性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公司前身为巢湖市海风铝塑门窗厂，创办于2005年，土地为工业用地（土地使用证编号为巢居国用2007第001481号）主要生产加工铝塑门窗业务，因业务需要于2009年2月企业变更为巢湖市海风门窗有限公司。项目位于巢湖市亚父街道旗鼓村，根据企业土地性质，符合巢湖市土地利用规划。</w:t>
            </w:r>
          </w:p>
          <w:p>
            <w:pPr>
              <w:numPr>
                <w:ilvl w:val="0"/>
                <w:numId w:val="8"/>
              </w:numPr>
              <w:jc w:val="both"/>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环境质量现状结论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bCs/>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本项目所在地大气中的 SO</w:t>
            </w:r>
            <w:r>
              <w:rPr>
                <w:rFonts w:hint="eastAsia" w:asciiTheme="minorEastAsia" w:hAnsiTheme="minorEastAsia" w:eastAsiaTheme="minorEastAsia" w:cstheme="minorEastAsia"/>
                <w:b w:val="0"/>
                <w:bCs w:val="0"/>
                <w:sz w:val="24"/>
                <w:szCs w:val="24"/>
                <w:vertAlign w:val="subscript"/>
                <w:lang w:val="en-US" w:eastAsia="zh-CN"/>
              </w:rPr>
              <w:t>2</w:t>
            </w:r>
            <w:r>
              <w:rPr>
                <w:rFonts w:hint="eastAsia" w:asciiTheme="minorEastAsia" w:hAnsiTheme="minorEastAsia" w:eastAsiaTheme="minorEastAsia" w:cstheme="minorEastAsia"/>
                <w:b w:val="0"/>
                <w:bCs w:val="0"/>
                <w:sz w:val="24"/>
                <w:szCs w:val="24"/>
                <w:vertAlign w:val="baseline"/>
                <w:lang w:val="en-US" w:eastAsia="zh-CN"/>
              </w:rPr>
              <w:t>、NO</w:t>
            </w:r>
            <w:r>
              <w:rPr>
                <w:rFonts w:hint="eastAsia" w:asciiTheme="minorEastAsia" w:hAnsiTheme="minorEastAsia" w:eastAsiaTheme="minorEastAsia" w:cstheme="minorEastAsia"/>
                <w:b w:val="0"/>
                <w:bCs w:val="0"/>
                <w:sz w:val="24"/>
                <w:szCs w:val="24"/>
                <w:vertAlign w:val="subscript"/>
                <w:lang w:val="en-US" w:eastAsia="zh-CN"/>
              </w:rPr>
              <w:t>2</w:t>
            </w:r>
            <w:r>
              <w:rPr>
                <w:rFonts w:hint="eastAsia" w:asciiTheme="minorEastAsia" w:hAnsiTheme="minorEastAsia" w:eastAsiaTheme="minorEastAsia" w:cstheme="minorEastAsia"/>
                <w:b w:val="0"/>
                <w:bCs w:val="0"/>
                <w:sz w:val="24"/>
                <w:szCs w:val="24"/>
                <w:vertAlign w:val="baseline"/>
                <w:lang w:val="en-US" w:eastAsia="zh-CN"/>
              </w:rPr>
              <w:t>、PM</w:t>
            </w:r>
            <w:r>
              <w:rPr>
                <w:rFonts w:hint="eastAsia" w:asciiTheme="minorEastAsia" w:hAnsiTheme="minorEastAsia" w:eastAsiaTheme="minorEastAsia" w:cstheme="minorEastAsia"/>
                <w:b w:val="0"/>
                <w:bCs w:val="0"/>
                <w:sz w:val="24"/>
                <w:szCs w:val="24"/>
                <w:vertAlign w:val="subscript"/>
                <w:lang w:val="en-US" w:eastAsia="zh-CN"/>
              </w:rPr>
              <w:t>10</w:t>
            </w:r>
            <w:r>
              <w:rPr>
                <w:rFonts w:hint="eastAsia" w:asciiTheme="minorEastAsia" w:hAnsiTheme="minorEastAsia" w:eastAsiaTheme="minorEastAsia" w:cstheme="minorEastAsia"/>
                <w:b w:val="0"/>
                <w:bCs w:val="0"/>
                <w:sz w:val="24"/>
                <w:szCs w:val="24"/>
                <w:vertAlign w:val="baseline"/>
                <w:lang w:val="en-US" w:eastAsia="zh-CN"/>
              </w:rPr>
              <w:t>监测值均可满足《环境空气质量标准》（GB3095-2012)二级标准，项目所在地大气环境质量现状良好。地表水环境现状各监测因子均能达到《地表水环境质量标准》（GB3838-2002)中的Ⅲ类标准。</w:t>
            </w:r>
          </w:p>
          <w:p>
            <w:pPr>
              <w:numPr>
                <w:ilvl w:val="0"/>
                <w:numId w:val="8"/>
              </w:numPr>
              <w:jc w:val="both"/>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环境影响分析以及污染防治对策</w:t>
            </w:r>
          </w:p>
          <w:p>
            <w:pPr>
              <w:numPr>
                <w:ilvl w:val="0"/>
                <w:numId w:val="9"/>
              </w:numPr>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废气：</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生产废气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 xml:space="preserve"> </w:t>
            </w:r>
            <w:r>
              <w:rPr>
                <w:rFonts w:hint="eastAsia" w:asciiTheme="minorEastAsia" w:hAnsiTheme="minorEastAsia" w:eastAsiaTheme="minorEastAsia" w:cstheme="minorEastAsia"/>
                <w:b w:val="0"/>
                <w:bCs w:val="0"/>
                <w:sz w:val="24"/>
                <w:szCs w:val="24"/>
                <w:vertAlign w:val="baseline"/>
                <w:lang w:val="en-US" w:eastAsia="zh-CN"/>
              </w:rPr>
              <w:t xml:space="preserve"> 本项目生产废气主要有：各类型材（塑料、型钢、铝型材等）等机械加工时排放的机加工粉尘（G1）塑料型材焊接产生的焊接废气过程中产生的非甲烷总烃</w:t>
            </w:r>
            <w:r>
              <w:rPr>
                <w:rFonts w:hint="eastAsia" w:asciiTheme="minorEastAsia" w:hAnsiTheme="minorEastAsia" w:cstheme="minorEastAsia"/>
                <w:b w:val="0"/>
                <w:bCs w:val="0"/>
                <w:color w:val="auto"/>
                <w:sz w:val="24"/>
                <w:szCs w:val="24"/>
                <w:vertAlign w:val="baseline"/>
                <w:lang w:val="en-US" w:eastAsia="zh-CN"/>
              </w:rPr>
              <w:t>（中空玻璃生产工序外协，无废气产生，食堂停用</w:t>
            </w:r>
            <w:r>
              <w:rPr>
                <w:rFonts w:hint="eastAsia" w:asciiTheme="minorEastAsia" w:hAnsiTheme="minorEastAsia" w:cstheme="minorEastAsia"/>
                <w:color w:val="auto"/>
                <w:sz w:val="24"/>
                <w:szCs w:val="24"/>
                <w:lang w:val="en-US" w:eastAsia="zh-CN"/>
              </w:rPr>
              <w:t>【详见附件12、13】</w:t>
            </w:r>
            <w:r>
              <w:rPr>
                <w:rFonts w:hint="eastAsia" w:asciiTheme="minorEastAsia" w:hAnsiTheme="minorEastAsia" w:cstheme="minorEastAsia"/>
                <w:b w:val="0"/>
                <w:bCs w:val="0"/>
                <w:color w:val="auto"/>
                <w:sz w:val="24"/>
                <w:szCs w:val="24"/>
                <w:vertAlign w:val="baseline"/>
                <w:lang w:val="en-US" w:eastAsia="zh-CN"/>
              </w:rPr>
              <w:t>）</w:t>
            </w:r>
            <w:r>
              <w:rPr>
                <w:rFonts w:hint="eastAsia" w:asciiTheme="minorEastAsia" w:hAnsiTheme="minorEastAsia" w:eastAsiaTheme="minorEastAsia" w:cstheme="minorEastAsia"/>
                <w:b w:val="0"/>
                <w:bCs w:val="0"/>
                <w:color w:val="auto"/>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本项目拟对产生粉尘部位使用集尘罩+</w:t>
            </w:r>
            <w:r>
              <w:rPr>
                <w:rFonts w:hint="eastAsia" w:asciiTheme="minorEastAsia" w:hAnsiTheme="minorEastAsia" w:cstheme="minorEastAsia"/>
                <w:b w:val="0"/>
                <w:bCs w:val="0"/>
                <w:sz w:val="24"/>
                <w:szCs w:val="24"/>
                <w:vertAlign w:val="baseline"/>
                <w:lang w:val="en-US" w:eastAsia="zh-CN"/>
              </w:rPr>
              <w:t>脉冲布袋</w:t>
            </w:r>
            <w:r>
              <w:rPr>
                <w:rFonts w:hint="eastAsia" w:asciiTheme="minorEastAsia" w:hAnsiTheme="minorEastAsia" w:eastAsiaTheme="minorEastAsia" w:cstheme="minorEastAsia"/>
                <w:b w:val="0"/>
                <w:bCs w:val="0"/>
                <w:sz w:val="24"/>
                <w:szCs w:val="24"/>
                <w:vertAlign w:val="baseline"/>
                <w:lang w:val="en-US" w:eastAsia="zh-CN"/>
              </w:rPr>
              <w:t>除尘</w:t>
            </w:r>
            <w:r>
              <w:rPr>
                <w:rFonts w:hint="eastAsia" w:asciiTheme="minorEastAsia" w:hAnsiTheme="minorEastAsia" w:cstheme="minorEastAsia"/>
                <w:b w:val="0"/>
                <w:bCs w:val="0"/>
                <w:sz w:val="24"/>
                <w:szCs w:val="24"/>
                <w:vertAlign w:val="baseline"/>
                <w:lang w:val="en-US" w:eastAsia="zh-CN"/>
              </w:rPr>
              <w:t>器</w:t>
            </w:r>
            <w:r>
              <w:rPr>
                <w:rFonts w:hint="eastAsia" w:asciiTheme="minorEastAsia" w:hAnsiTheme="minorEastAsia" w:eastAsiaTheme="minorEastAsia" w:cstheme="minorEastAsia"/>
                <w:b w:val="0"/>
                <w:bCs w:val="0"/>
                <w:sz w:val="24"/>
                <w:szCs w:val="24"/>
                <w:vertAlign w:val="baseline"/>
                <w:lang w:val="en-US" w:eastAsia="zh-CN"/>
              </w:rPr>
              <w:t>+</w:t>
            </w:r>
            <w:r>
              <w:rPr>
                <w:rFonts w:hint="eastAsia" w:asciiTheme="minorEastAsia" w:hAnsiTheme="minorEastAsia" w:cstheme="minorEastAsia"/>
                <w:b w:val="0"/>
                <w:bCs w:val="0"/>
                <w:sz w:val="24"/>
                <w:szCs w:val="24"/>
                <w:vertAlign w:val="baseline"/>
                <w:lang w:val="en-US" w:eastAsia="zh-CN"/>
              </w:rPr>
              <w:t>不低于</w:t>
            </w:r>
            <w:r>
              <w:rPr>
                <w:rFonts w:hint="eastAsia" w:asciiTheme="minorEastAsia" w:hAnsiTheme="minorEastAsia" w:eastAsiaTheme="minorEastAsia" w:cstheme="minorEastAsia"/>
                <w:b w:val="0"/>
                <w:bCs w:val="0"/>
                <w:sz w:val="24"/>
                <w:szCs w:val="24"/>
                <w:vertAlign w:val="baseline"/>
                <w:lang w:val="en-US" w:eastAsia="zh-CN"/>
              </w:rPr>
              <w:t>15米高的</w:t>
            </w:r>
            <w:r>
              <w:rPr>
                <w:rFonts w:hint="eastAsia" w:asciiTheme="minorEastAsia" w:hAnsiTheme="minorEastAsia" w:cstheme="minorEastAsia"/>
                <w:b w:val="0"/>
                <w:bCs w:val="0"/>
                <w:sz w:val="24"/>
                <w:szCs w:val="24"/>
                <w:vertAlign w:val="baseline"/>
                <w:lang w:val="en-US" w:eastAsia="zh-CN"/>
              </w:rPr>
              <w:t>排气筒</w:t>
            </w:r>
            <w:r>
              <w:rPr>
                <w:rFonts w:hint="eastAsia" w:asciiTheme="minorEastAsia" w:hAnsiTheme="minorEastAsia" w:eastAsiaTheme="minorEastAsia" w:cstheme="minorEastAsia"/>
                <w:b w:val="0"/>
                <w:bCs w:val="0"/>
                <w:sz w:val="24"/>
                <w:szCs w:val="24"/>
                <w:vertAlign w:val="baseline"/>
                <w:lang w:val="en-US" w:eastAsia="zh-CN"/>
              </w:rPr>
              <w:t>收集</w:t>
            </w:r>
            <w:r>
              <w:rPr>
                <w:rFonts w:hint="eastAsia" w:asciiTheme="minorEastAsia" w:hAnsiTheme="minorEastAsia" w:cstheme="minorEastAsia"/>
                <w:b w:val="0"/>
                <w:bCs w:val="0"/>
                <w:sz w:val="24"/>
                <w:szCs w:val="24"/>
                <w:vertAlign w:val="baseline"/>
                <w:lang w:val="en-US" w:eastAsia="zh-CN"/>
              </w:rPr>
              <w:t>排放</w:t>
            </w:r>
            <w:r>
              <w:rPr>
                <w:rFonts w:hint="eastAsia" w:asciiTheme="minorEastAsia" w:hAnsiTheme="minorEastAsia" w:eastAsiaTheme="minorEastAsia" w:cstheme="minorEastAsia"/>
                <w:b w:val="0"/>
                <w:bCs w:val="0"/>
                <w:sz w:val="24"/>
                <w:szCs w:val="24"/>
                <w:vertAlign w:val="baseline"/>
                <w:lang w:val="en-US" w:eastAsia="zh-CN"/>
              </w:rPr>
              <w:t>，对周围环境影响较小。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本项目塑料型材焊接属于高温熔融焊接，不使用焊材，有少量的有机废气挥发，通过车间通风系统后，对大气环境影响不大。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为减少项目非甲烷总烃对员工及周围环境空气的不利影响，建设单位应加强车间的通风换气设施建设，同时对员工采取防护措施，如戴口罩等。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由于本项目无组织废气产生量较小，因此，本习项目建成后无组织排放对周围的环境影响较小。</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color w:val="C0000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本项目产生的废水主要为生活污水</w:t>
            </w:r>
            <w:r>
              <w:rPr>
                <w:rFonts w:hint="eastAsia" w:asciiTheme="minorEastAsia" w:hAnsiTheme="minorEastAsia" w:eastAsiaTheme="minorEastAsia" w:cstheme="minorEastAsia"/>
                <w:b w:val="0"/>
                <w:bCs w:val="0"/>
                <w:color w:val="auto"/>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生活污水由化粪池处理后，能达到《污水综合排放标准》（GB8978-1996）三级标准及污水接管标准，经巢湖污水处理厂处理达标排放至裕溪河，对水环境影响较小。</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项目建成后排放的厂界噪声满足《工业企业厂界噪声排放标准》（GB12348-2008）中2类区标准；项目区附近沿路居民的噪声满足《声环境质量标准》（GB3096-2008）2类标准要求。因此，本项目环境噪声对周边环境影响较小。</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本项目固体废物主要为金属废料2.7t/a、废塑料3.0t/a、废机油0.065t/a、员工生活垃圾</w:t>
            </w:r>
            <w:r>
              <w:rPr>
                <w:rFonts w:hint="eastAsia" w:asciiTheme="minorEastAsia" w:hAnsiTheme="minorEastAsia" w:cstheme="minorEastAsia"/>
                <w:b w:val="0"/>
                <w:bCs w:val="0"/>
                <w:sz w:val="24"/>
                <w:szCs w:val="24"/>
                <w:vertAlign w:val="baseline"/>
                <w:lang w:val="en-US" w:eastAsia="zh-CN"/>
              </w:rPr>
              <w:t>（</w:t>
            </w:r>
            <w:r>
              <w:rPr>
                <w:rFonts w:hint="eastAsia" w:asciiTheme="minorEastAsia" w:hAnsiTheme="minorEastAsia" w:eastAsiaTheme="minorEastAsia" w:cstheme="minorEastAsia"/>
                <w:b w:val="0"/>
                <w:bCs w:val="0"/>
                <w:sz w:val="24"/>
                <w:szCs w:val="24"/>
                <w:vertAlign w:val="baseline"/>
                <w:lang w:val="en-US" w:eastAsia="zh-CN"/>
              </w:rPr>
              <w:t>废油抹布</w:t>
            </w:r>
            <w:r>
              <w:rPr>
                <w:rFonts w:hint="eastAsia" w:asciiTheme="minorEastAsia" w:hAnsiTheme="minorEastAsia" w:cstheme="minorEastAsia"/>
                <w:b w:val="0"/>
                <w:bCs w:val="0"/>
                <w:sz w:val="24"/>
                <w:szCs w:val="24"/>
                <w:vertAlign w:val="baseline"/>
                <w:lang w:val="en-US" w:eastAsia="zh-CN"/>
              </w:rPr>
              <w:t>混入生活垃圾）</w:t>
            </w:r>
            <w:r>
              <w:rPr>
                <w:rFonts w:hint="eastAsia" w:asciiTheme="minorEastAsia" w:hAnsiTheme="minorEastAsia" w:eastAsiaTheme="minorEastAsia" w:cstheme="minorEastAsia"/>
                <w:b w:val="0"/>
                <w:bCs w:val="0"/>
                <w:sz w:val="24"/>
                <w:szCs w:val="24"/>
                <w:vertAlign w:val="baseline"/>
                <w:lang w:val="en-US" w:eastAsia="zh-CN"/>
              </w:rPr>
              <w:t>4.515t/a，</w:t>
            </w:r>
            <w:r>
              <w:rPr>
                <w:rFonts w:hint="eastAsia" w:asciiTheme="minorEastAsia" w:hAnsiTheme="minorEastAsia" w:cstheme="minorEastAsia"/>
                <w:b w:val="0"/>
                <w:bCs w:val="0"/>
                <w:sz w:val="24"/>
                <w:szCs w:val="24"/>
                <w:vertAlign w:val="baseline"/>
                <w:lang w:val="en-US" w:eastAsia="zh-CN"/>
              </w:rPr>
              <w:t>废胶管0.02</w:t>
            </w:r>
            <w:r>
              <w:rPr>
                <w:rFonts w:hint="eastAsia" w:asciiTheme="minorEastAsia" w:hAnsiTheme="minorEastAsia" w:eastAsiaTheme="minorEastAsia" w:cstheme="minorEastAsia"/>
                <w:b w:val="0"/>
                <w:bCs w:val="0"/>
                <w:sz w:val="24"/>
                <w:szCs w:val="24"/>
                <w:vertAlign w:val="baseline"/>
                <w:lang w:val="en-US" w:eastAsia="zh-CN"/>
              </w:rPr>
              <w:t>t/a期中，金属废料、塑料废料、可资源回用；生活垃圾、废油抹布委托环卫部门清运；</w:t>
            </w:r>
            <w:r>
              <w:rPr>
                <w:rFonts w:hint="eastAsia" w:asciiTheme="minorEastAsia" w:hAnsiTheme="minorEastAsia" w:cstheme="minorEastAsia"/>
                <w:b w:val="0"/>
                <w:bCs w:val="0"/>
                <w:sz w:val="24"/>
                <w:szCs w:val="24"/>
                <w:vertAlign w:val="baseline"/>
                <w:lang w:val="en-US" w:eastAsia="zh-CN"/>
              </w:rPr>
              <w:t>废胶管、</w:t>
            </w:r>
            <w:r>
              <w:rPr>
                <w:rFonts w:hint="eastAsia" w:asciiTheme="minorEastAsia" w:hAnsiTheme="minorEastAsia" w:eastAsiaTheme="minorEastAsia" w:cstheme="minorEastAsia"/>
                <w:b w:val="0"/>
                <w:bCs w:val="0"/>
                <w:sz w:val="24"/>
                <w:szCs w:val="24"/>
                <w:vertAlign w:val="baseline"/>
                <w:lang w:val="en-US" w:eastAsia="zh-CN"/>
              </w:rPr>
              <w:t>废机油</w:t>
            </w:r>
            <w:r>
              <w:rPr>
                <w:rFonts w:hint="eastAsia" w:asciiTheme="minorEastAsia" w:hAnsiTheme="minorEastAsia" w:eastAsiaTheme="minorEastAsia" w:cstheme="minorEastAsia"/>
                <w:b w:val="0"/>
                <w:bCs w:val="0"/>
                <w:color w:val="auto"/>
                <w:sz w:val="24"/>
                <w:szCs w:val="24"/>
                <w:vertAlign w:val="baseline"/>
                <w:lang w:val="en-US" w:eastAsia="zh-CN"/>
              </w:rPr>
              <w:t>委托有相应资质的的单位处置（</w:t>
            </w:r>
            <w:r>
              <w:rPr>
                <w:rFonts w:hint="eastAsia" w:asciiTheme="minorEastAsia" w:hAnsiTheme="minorEastAsia" w:eastAsiaTheme="minorEastAsia" w:cstheme="minorEastAsia"/>
                <w:color w:val="auto"/>
                <w:sz w:val="24"/>
                <w:szCs w:val="24"/>
                <w:lang w:val="en-US" w:eastAsia="zh-CN"/>
              </w:rPr>
              <w:t>马鞍山澳新环保科技有限公司，详见附件9</w:t>
            </w:r>
            <w:r>
              <w:rPr>
                <w:rFonts w:hint="eastAsia" w:asciiTheme="minorEastAsia" w:hAnsiTheme="minorEastAsia" w:eastAsiaTheme="minorEastAsia" w:cstheme="minorEastAsia"/>
                <w:b w:val="0"/>
                <w:bCs w:val="0"/>
                <w:color w:val="auto"/>
                <w:sz w:val="24"/>
                <w:szCs w:val="24"/>
                <w:vertAlign w:val="baseline"/>
                <w:lang w:val="en-US" w:eastAsia="zh-CN"/>
              </w:rPr>
              <w:t>）。</w:t>
            </w:r>
          </w:p>
          <w:p>
            <w:pPr>
              <w:widowControl w:val="0"/>
              <w:numPr>
                <w:ilvl w:val="0"/>
                <w:numId w:val="8"/>
              </w:numPr>
              <w:ind w:left="0" w:leftChars="0" w:firstLine="0" w:firstLineChars="0"/>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风险防范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Theme="minorEastAsia" w:hAnsiTheme="minorEastAsia" w:eastAsiaTheme="minorEastAsia" w:cstheme="minorEastAsia"/>
                <w:sz w:val="24"/>
                <w:szCs w:val="24"/>
                <w:lang w:val="en-US" w:eastAsia="zh-CN"/>
              </w:rPr>
              <w:t>参照《建设项目环境风险评价技术导则》（HJ/T169-2004）及《危险化学品重大危险源辨识》（GB18218-2009）对物质危险性的规定，本项目不存在重大危险源，本项目风险处于可接受水平。</w:t>
            </w:r>
          </w:p>
          <w:p>
            <w:pPr>
              <w:widowControl w:val="0"/>
              <w:numPr>
                <w:ilvl w:val="0"/>
                <w:numId w:val="8"/>
              </w:numPr>
              <w:ind w:left="0" w:leftChars="0" w:firstLine="0" w:firstLineChars="0"/>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综合结论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本项目符合国家及地方产业政策要求；选址巢湖市亚父街道旗鼓村，选址合理；经采取污染防治措施后，各污染物能够做到达标排放，不会改变当地环境质量现状。因此，从环境保护角度而言，该项目的建设可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上述评价结果是仅根据建设方提供的资料数据、规模、工艺、布局所作出的，如建设方扩大规模、变动工艺、改变布局，建设方必须按照建设项目环境管理程序要求，另行进行申报审批。</w:t>
            </w:r>
          </w:p>
          <w:p>
            <w:pPr>
              <w:numPr>
                <w:ilvl w:val="0"/>
                <w:numId w:val="8"/>
              </w:numPr>
              <w:ind w:left="0" w:leftChars="0" w:firstLine="0" w:firstLineChars="0"/>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建议</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认真落实各项治理措施，确保污染处理设施的正常稳定运行，污染物稳定达标排放；杜绝污染物非正常排放。</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eastAsia"/>
                <w:sz w:val="24"/>
                <w:szCs w:val="24"/>
                <w:lang w:val="en-US" w:eastAsia="zh-CN"/>
              </w:rPr>
              <w:t>本项目的建设应重视引进和建立先进的环保管理模式，完善管理机制，强化企业职工自身的环保意识和安全、消防事故风险意识。</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eastAsia"/>
                <w:sz w:val="24"/>
                <w:szCs w:val="24"/>
                <w:lang w:val="en-US" w:eastAsia="zh-CN"/>
              </w:rPr>
              <w:t>切实做好厂区绿化工程，加强厂区绿化，提高厂区绿化面积。</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eastAsia"/>
                <w:sz w:val="24"/>
                <w:szCs w:val="24"/>
                <w:lang w:val="en-US" w:eastAsia="zh-CN"/>
              </w:rPr>
              <w:t>做好安全消防工作，防止事故发生。</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审批部门审批决定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关于《巢湖市海风门窗有限公司欧式隔音节能门窗技术改造项目环境影响报告表》的批复 --------环审字［2017]044号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default" w:ascii="微软雅黑" w:hAnsi="微软雅黑" w:cs="微软雅黑"/>
                <w:b/>
                <w:bCs/>
                <w:sz w:val="24"/>
                <w:szCs w:val="24"/>
                <w:vertAlign w:val="baseline"/>
                <w:lang w:val="en-US" w:eastAsia="zh-CN"/>
              </w:rPr>
            </w:pPr>
            <w:r>
              <w:rPr>
                <w:rFonts w:hint="default" w:ascii="微软雅黑" w:hAnsi="微软雅黑" w:cs="微软雅黑"/>
                <w:b/>
                <w:bCs/>
                <w:sz w:val="24"/>
                <w:szCs w:val="24"/>
                <w:vertAlign w:val="baseline"/>
                <w:lang w:val="en-US" w:eastAsia="zh-CN"/>
              </w:rPr>
              <w:t>巢湖市海风门窗有限公司：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你公司报来的《巢湖市海风门窗有限公司欧式隔音节能门窗技术改造项目环境影响报告表》（以下简称《报告表》）收悉，经审查，批复如下：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一、该项目位于巢湖市亚父街道旗鼓村，巢湖市海风门窗有限公司现有厂房内。</w:t>
            </w:r>
            <w:r>
              <w:rPr>
                <w:rFonts w:hint="eastAsia" w:asciiTheme="minorEastAsia" w:hAnsiTheme="minorEastAsia" w:eastAsiaTheme="minorEastAsia" w:cstheme="minorEastAsia"/>
                <w:b w:val="0"/>
                <w:bCs w:val="0"/>
                <w:color w:val="auto"/>
                <w:sz w:val="24"/>
                <w:szCs w:val="24"/>
                <w:vertAlign w:val="baseline"/>
                <w:lang w:val="en-US" w:eastAsia="zh-CN"/>
              </w:rPr>
              <w:t>项目区西南侧为巢湖市巢二路，东南侧为巢湖市东郊副食品厂，东北侧为淮南铁路，西北侧为巢湖市九州通用设备有限公司。</w:t>
            </w:r>
            <w:r>
              <w:rPr>
                <w:rFonts w:hint="eastAsia" w:asciiTheme="minorEastAsia" w:hAnsiTheme="minorEastAsia" w:eastAsiaTheme="minorEastAsia" w:cstheme="minorEastAsia"/>
                <w:b w:val="0"/>
                <w:bCs w:val="0"/>
                <w:sz w:val="24"/>
                <w:szCs w:val="24"/>
                <w:vertAlign w:val="baseline"/>
                <w:lang w:val="en-US" w:eastAsia="zh-CN"/>
              </w:rPr>
              <w:t>总占地面积3586平方米，总投资3800万元，其中环保投资10万元。主要建设内容：对原有生产设备进行技术改造，扩建两条年产10万平方米欧式隔音节能门窗生产线，包括切割、清洗干燥、合片、灌装、上胶、固化、裁口、铣削、打孔、焊接、钻孔、组装等工序，配套建设供水、供电系统、办公楼、食堂、宿舍楼等公用及辅助设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该项目的建设符合国家产业政策，巢湖市经济和信息化委员会以巢经信［2014]109号文对该项目进行了备案，在落实《报告表》提出的各项环境保护措施后，污染物可达标排放。根据《报告表》评价结论和意见，我局同意你公司按照《报告表》所列建设项目的性质、规模、内容、地点、采用的生产工艺及环境保护对策措施进行项目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二、项目在今后的运行管理中应重点做好以下工作：（一）项目区排水实行雨污分流制。本项目无生产废水外排。清洗废水经沉淀池沉淀后循环使用，不得外排。生活污水经隔油池、化粪池预处理后，排入市政污水管网，进入市污水处理厂进一步处理。污水排放执行《污水综合排放标准》（GB8978-1996)表4中三级标准。（二）严格落实废气治理措施，有效控制废气有组织、无组织排放量。本项目一律使用清洁能源 。切割、铣孔、铣削等工序产生的粉尘，采用脉冲布袋除尘器收集处理后，由不低于15米高排气筒外排；高温熔融焊接、中空玻璃上胶和固化等工序产生的废气，项目单位须采取有效措施，加强车间通风，提高生产水平，减少废气的无组织排放。废气排放执行《大气污染物综合排放标准》（GB16297-1996)表2中二级标准及无组织排放监控浓度限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食堂油烟废气采取油烟净化器处理达到《饮食业油烟排放标准》（GB18483-2001)中标准限值要求后方可排放。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（三）合理布局厂房内部生产设备，选用低噪声设备，采取隔声、减振等噪声污染防治措施，确保厂界达到《工业企业厂界环境噪声排放标准》（GB12348-2008)中2类标准。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四）按照国家和地方有关要求对固体废物进行分类收集。生活垃圾由环卫部门统一处理。金属废料、塑料废料、玻璃废料等一般工业固体废物外售综合利用，不能利用的妥善处理。废胶管、废机油等危险废物须委托有资质的单位进行妥善处置，并严格按照国家有关规定执行转移联单制度。一般工业固体废物和危险废物的厂内临时贮存以及处理处置应满足相应标准要求，防止产生二次污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（五）按《报告表》要求，该项目须设置50m卫生防护距离，卫生防护距离内不得规划建设居民住宅、医院、学校等环境敏感建筑。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三、项目的环保设施落实好后，你公司必须按照规定程序向我局申请环境保护验收，验收合格后，项目方可正式投入运行。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四、请市环境监察大队负责该项目的日常环境监督管理工作。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760" w:firstLineChars="2400"/>
              <w:jc w:val="both"/>
              <w:textAlignment w:val="auto"/>
              <w:rPr>
                <w:rFonts w:hint="eastAsia"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760" w:firstLineChars="24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2017年6月22日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tc>
      </w:tr>
      <w:bookmarkEnd w:id="13"/>
      <w:bookmarkEnd w:id="14"/>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sz w:val="30"/>
          <w:szCs w:val="30"/>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bookmarkStart w:id="15" w:name="_Toc447"/>
      <w:bookmarkStart w:id="16" w:name="_Toc15524"/>
      <w:bookmarkStart w:id="17" w:name="_Toc14183"/>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表4-1环评批复与实际落实情况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2835"/>
        <w:gridCol w:w="2835"/>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834" w:type="dxa"/>
            <mc:AlternateContent>
              <mc:Choice Requires="wpsCustomData">
                <wpsCustomData:diagonals>
                  <wpsCustomData:diagonal from="10000" to="30000">
                    <wpsCustomData:border w:val="single" w:color="auto" w:sz="4" w:space="0"/>
                  </wpsCustomData:diagonal>
                </wpsCustomData:diagonals>
              </mc:Choice>
            </mc:AlternateContent>
          </w:tcPr>
          <w:p>
            <w:pPr>
              <w:pStyle w:val="4"/>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p>
          <w:p>
            <w:pPr>
              <w:pStyle w:val="4"/>
              <w:keepNext/>
              <w:keepLines/>
              <w:pageBreakBefore w:val="0"/>
              <w:widowControl w:val="0"/>
              <w:kinsoku/>
              <w:wordWrap/>
              <w:overflowPunct/>
              <w:topLinePunct w:val="0"/>
              <w:autoSpaceDE/>
              <w:autoSpaceDN/>
              <w:bidi w:val="0"/>
              <w:adjustRightInd/>
              <w:snapToGrid w:val="0"/>
              <w:spacing w:line="240" w:lineRule="auto"/>
              <w:jc w:val="center"/>
              <w:textAlignment w:val="auto"/>
              <mc:AlternateContent>
                <mc:Choice Requires="wpsCustomData">
                  <wpsCustomData:diagonalParaType/>
                </mc:Choice>
              </mc:AlternateContent>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阶段</w:t>
            </w: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项目</w:t>
            </w: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环境影响报告表提出的环境保护措施</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审批文件中提出的环境保护措施</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实际落实情况</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措施的执行效果及未采取措施的原因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34" w:type="dxa"/>
            <w:vAlign w:val="center"/>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大气环境</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切割、铣孔、铣削等工序产生的粉尘，采用集尘罩收集+脉冲布袋除尘器+不低于15米高排气筒收集处理。</w:t>
            </w:r>
          </w:p>
        </w:tc>
        <w:tc>
          <w:tcPr>
            <w:tcW w:w="2835"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严格落实废气治理措施，有效控制废气有组织、无组织排放量。本项目一律使用清洁能源 。切割、铣孔、铣削等工序产生的粉尘，采用脉冲布袋除尘器收集处理后，由不低于15米高排气筒外排；高温熔融焊接、中空玻璃上胶和固化等工序产生的废气，项目单位须采取有效措施，加强车间通风，提高生产水平，减少废气的无组织排放。</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color w:val="auto"/>
                <w:sz w:val="21"/>
                <w:szCs w:val="21"/>
                <w:vertAlign w:val="baseline"/>
                <w:lang w:val="en-US" w:eastAsia="zh-CN"/>
              </w:rPr>
            </w:pPr>
            <w:r>
              <w:rPr>
                <w:rFonts w:hint="eastAsia" w:asciiTheme="minorEastAsia" w:hAnsiTheme="minorEastAsia" w:eastAsiaTheme="minorEastAsia" w:cstheme="minorEastAsia"/>
                <w:b w:val="0"/>
                <w:bCs/>
                <w:color w:val="auto"/>
                <w:sz w:val="21"/>
                <w:szCs w:val="21"/>
                <w:vertAlign w:val="baseline"/>
                <w:lang w:val="en-US" w:eastAsia="zh-CN"/>
              </w:rPr>
              <w:t>本项目切割、铣孔、铣削等工序产生的粉尘，采用集尘罩收集+脉冲布袋除尘器+不低于15米高排气筒排放。（中空玻璃生产工序外协，无生产废气产生；食堂停用，无废气产生）</w:t>
            </w:r>
          </w:p>
        </w:tc>
        <w:tc>
          <w:tcPr>
            <w:tcW w:w="2835" w:type="dxa"/>
          </w:tcPr>
          <w:p>
            <w:pPr>
              <w:pStyle w:val="4"/>
              <w:keepNext/>
              <w:keepLines/>
              <w:pageBreakBefore w:val="0"/>
              <w:widowControl w:val="0"/>
              <w:numPr>
                <w:ilvl w:val="0"/>
                <w:numId w:val="12"/>
              </w:numPr>
              <w:kinsoku/>
              <w:wordWrap/>
              <w:overflowPunct/>
              <w:topLinePunct w:val="0"/>
              <w:autoSpaceDE/>
              <w:autoSpaceDN/>
              <w:bidi w:val="0"/>
              <w:adjustRightInd/>
              <w:snapToGrid/>
              <w:spacing w:line="240" w:lineRule="auto"/>
              <w:jc w:val="left"/>
              <w:textAlignment w:val="auto"/>
              <w:rPr>
                <w:rFonts w:hint="eastAsia" w:asciiTheme="majorEastAsia" w:hAnsiTheme="majorEastAsia" w:eastAsiaTheme="majorEastAsia" w:cstheme="majorEastAsia"/>
                <w:b w:val="0"/>
                <w:bCs/>
                <w:color w:val="auto"/>
                <w:sz w:val="21"/>
                <w:szCs w:val="21"/>
                <w:shd w:val="clear"/>
                <w:lang w:eastAsia="zh-CN"/>
              </w:rPr>
            </w:pPr>
            <w:r>
              <w:rPr>
                <w:rFonts w:hint="eastAsia" w:asciiTheme="majorEastAsia" w:hAnsiTheme="majorEastAsia" w:eastAsiaTheme="majorEastAsia" w:cstheme="majorEastAsia"/>
                <w:b w:val="0"/>
                <w:bCs/>
                <w:color w:val="auto"/>
                <w:sz w:val="21"/>
                <w:szCs w:val="21"/>
                <w:shd w:val="clear"/>
              </w:rPr>
              <w:t>厂区</w:t>
            </w:r>
            <w:r>
              <w:rPr>
                <w:rFonts w:hint="eastAsia" w:asciiTheme="majorEastAsia" w:hAnsiTheme="majorEastAsia" w:eastAsiaTheme="majorEastAsia" w:cstheme="majorEastAsia"/>
                <w:b w:val="0"/>
                <w:bCs/>
                <w:color w:val="auto"/>
                <w:sz w:val="21"/>
                <w:szCs w:val="21"/>
                <w:shd w:val="clear"/>
                <w:lang w:val="en-US" w:eastAsia="zh-CN"/>
              </w:rPr>
              <w:t>废气</w:t>
            </w:r>
            <w:r>
              <w:rPr>
                <w:rFonts w:hint="eastAsia" w:asciiTheme="majorEastAsia" w:hAnsiTheme="majorEastAsia" w:eastAsiaTheme="majorEastAsia" w:cstheme="majorEastAsia"/>
                <w:b w:val="0"/>
                <w:bCs/>
                <w:color w:val="auto"/>
                <w:sz w:val="21"/>
                <w:szCs w:val="21"/>
                <w:shd w:val="clear"/>
              </w:rPr>
              <w:t>内执行</w:t>
            </w:r>
            <w:r>
              <w:rPr>
                <w:rFonts w:hint="eastAsia" w:asciiTheme="majorEastAsia" w:hAnsiTheme="majorEastAsia" w:eastAsiaTheme="majorEastAsia" w:cstheme="majorEastAsia"/>
                <w:b w:val="0"/>
                <w:bCs/>
                <w:color w:val="auto"/>
                <w:sz w:val="21"/>
                <w:szCs w:val="21"/>
                <w:shd w:val="clear"/>
                <w:lang w:val="en-US" w:eastAsia="zh-CN"/>
              </w:rPr>
              <w:t xml:space="preserve"> </w:t>
            </w:r>
            <w:r>
              <w:rPr>
                <w:rFonts w:hint="eastAsia" w:asciiTheme="majorEastAsia" w:hAnsiTheme="majorEastAsia" w:eastAsiaTheme="majorEastAsia" w:cstheme="majorEastAsia"/>
                <w:b w:val="0"/>
                <w:bCs/>
                <w:color w:val="auto"/>
                <w:sz w:val="21"/>
                <w:szCs w:val="21"/>
                <w:shd w:val="clear"/>
              </w:rPr>
              <w:t>《挥发性有机物无组织排放</w:t>
            </w:r>
            <w:r>
              <w:rPr>
                <w:rFonts w:hint="eastAsia" w:asciiTheme="majorEastAsia" w:hAnsiTheme="majorEastAsia" w:eastAsiaTheme="majorEastAsia" w:cstheme="majorEastAsia"/>
                <w:b w:val="0"/>
                <w:bCs/>
                <w:color w:val="auto"/>
                <w:sz w:val="21"/>
                <w:szCs w:val="21"/>
                <w:shd w:val="clear"/>
                <w:lang w:val="en-US" w:eastAsia="zh-CN"/>
              </w:rPr>
              <w:t>控制</w:t>
            </w:r>
            <w:r>
              <w:rPr>
                <w:rFonts w:hint="eastAsia" w:asciiTheme="majorEastAsia" w:hAnsiTheme="majorEastAsia" w:eastAsiaTheme="majorEastAsia" w:cstheme="majorEastAsia"/>
                <w:b w:val="0"/>
                <w:bCs/>
                <w:color w:val="auto"/>
                <w:sz w:val="21"/>
                <w:szCs w:val="21"/>
                <w:shd w:val="clear"/>
              </w:rPr>
              <w:t>标准》（GB37822-2019）中表A.1排放标准</w:t>
            </w:r>
            <w:r>
              <w:rPr>
                <w:rFonts w:hint="eastAsia" w:asciiTheme="majorEastAsia" w:hAnsiTheme="majorEastAsia" w:eastAsiaTheme="majorEastAsia" w:cstheme="majorEastAsia"/>
                <w:b w:val="0"/>
                <w:bCs/>
                <w:color w:val="auto"/>
                <w:sz w:val="21"/>
                <w:szCs w:val="21"/>
                <w:shd w:val="clear"/>
                <w:lang w:eastAsia="zh-CN"/>
              </w:rPr>
              <w:t>；</w:t>
            </w:r>
            <w:r>
              <w:rPr>
                <w:rFonts w:hint="eastAsia" w:asciiTheme="majorEastAsia" w:hAnsiTheme="majorEastAsia" w:eastAsiaTheme="majorEastAsia" w:cstheme="majorEastAsia"/>
                <w:b w:val="0"/>
                <w:bCs/>
                <w:color w:val="auto"/>
                <w:sz w:val="21"/>
                <w:szCs w:val="21"/>
                <w:shd w:val="clear"/>
              </w:rPr>
              <w:t>厂界执行上海市地方标准《大气污染物综合排放标准》（DB31/933-2015)中表3排放标准</w:t>
            </w:r>
            <w:r>
              <w:rPr>
                <w:rFonts w:hint="eastAsia" w:asciiTheme="majorEastAsia" w:hAnsiTheme="majorEastAsia" w:eastAsiaTheme="majorEastAsia" w:cstheme="majorEastAsia"/>
                <w:b w:val="0"/>
                <w:bCs/>
                <w:color w:val="auto"/>
                <w:sz w:val="21"/>
                <w:szCs w:val="21"/>
                <w:shd w:val="clear"/>
                <w:lang w:eastAsia="zh-CN"/>
              </w:rPr>
              <w:t>。</w:t>
            </w:r>
          </w:p>
          <w:p>
            <w:pPr>
              <w:pStyle w:val="4"/>
              <w:keepNext/>
              <w:keepLines/>
              <w:pageBreakBefore w:val="0"/>
              <w:widowControl w:val="0"/>
              <w:numPr>
                <w:ilvl w:val="0"/>
                <w:numId w:val="12"/>
              </w:numPr>
              <w:kinsoku/>
              <w:wordWrap/>
              <w:overflowPunct/>
              <w:topLinePunct w:val="0"/>
              <w:autoSpaceDE/>
              <w:autoSpaceDN/>
              <w:bidi w:val="0"/>
              <w:adjustRightInd/>
              <w:snapToGrid/>
              <w:spacing w:line="240" w:lineRule="auto"/>
              <w:jc w:val="left"/>
              <w:textAlignment w:val="auto"/>
              <w:rPr>
                <w:rFonts w:hint="eastAsia" w:asciiTheme="majorEastAsia" w:hAnsiTheme="majorEastAsia" w:eastAsiaTheme="majorEastAsia" w:cstheme="majorEastAsia"/>
                <w:b w:val="0"/>
                <w:bCs/>
                <w:color w:val="auto"/>
                <w:sz w:val="21"/>
                <w:szCs w:val="21"/>
                <w:lang w:eastAsia="zh-CN"/>
              </w:rPr>
            </w:pPr>
            <w:r>
              <w:rPr>
                <w:rFonts w:hint="eastAsia" w:asciiTheme="majorEastAsia" w:hAnsiTheme="majorEastAsia" w:eastAsiaTheme="majorEastAsia" w:cstheme="majorEastAsia"/>
                <w:b w:val="0"/>
                <w:bCs/>
                <w:color w:val="auto"/>
                <w:sz w:val="21"/>
                <w:szCs w:val="21"/>
              </w:rPr>
              <w:t>有组织颗粒物执行</w:t>
            </w:r>
            <w:r>
              <w:rPr>
                <w:rFonts w:hint="eastAsia" w:asciiTheme="majorEastAsia" w:hAnsiTheme="majorEastAsia" w:eastAsiaTheme="majorEastAsia" w:cstheme="majorEastAsia"/>
                <w:b w:val="0"/>
                <w:bCs/>
                <w:color w:val="auto"/>
                <w:sz w:val="21"/>
                <w:szCs w:val="21"/>
                <w:lang w:val="en-US" w:eastAsia="zh-CN"/>
              </w:rPr>
              <w:t>上海市地方标准</w:t>
            </w:r>
            <w:r>
              <w:rPr>
                <w:rFonts w:hint="eastAsia" w:asciiTheme="majorEastAsia" w:hAnsiTheme="majorEastAsia" w:eastAsiaTheme="majorEastAsia" w:cstheme="majorEastAsia"/>
                <w:b w:val="0"/>
                <w:bCs/>
                <w:color w:val="auto"/>
                <w:sz w:val="21"/>
                <w:szCs w:val="21"/>
              </w:rPr>
              <w:t>《大气污染物综合排放标准》（DB31/933-2015）中表1排放限值；无组织颗粒物执行</w:t>
            </w:r>
            <w:r>
              <w:rPr>
                <w:rFonts w:hint="eastAsia" w:asciiTheme="majorEastAsia" w:hAnsiTheme="majorEastAsia" w:eastAsiaTheme="majorEastAsia" w:cstheme="majorEastAsia"/>
                <w:b w:val="0"/>
                <w:bCs/>
                <w:color w:val="auto"/>
                <w:sz w:val="21"/>
                <w:szCs w:val="21"/>
                <w:lang w:val="en-US" w:eastAsia="zh-CN"/>
              </w:rPr>
              <w:t>上海市地方标准</w:t>
            </w:r>
            <w:r>
              <w:rPr>
                <w:rFonts w:hint="eastAsia" w:asciiTheme="majorEastAsia" w:hAnsiTheme="majorEastAsia" w:eastAsiaTheme="majorEastAsia" w:cstheme="majorEastAsia"/>
                <w:b w:val="0"/>
                <w:bCs/>
                <w:color w:val="auto"/>
                <w:sz w:val="21"/>
                <w:szCs w:val="21"/>
              </w:rPr>
              <w:t>《大气污染物综合排放标准》（DB31/933-2015）中表3排放限值</w:t>
            </w:r>
            <w:r>
              <w:rPr>
                <w:rFonts w:hint="eastAsia" w:asciiTheme="majorEastAsia" w:hAnsiTheme="majorEastAsia" w:eastAsiaTheme="majorEastAsia" w:cstheme="majorEastAsia"/>
                <w:b w:val="0"/>
                <w:bCs/>
                <w:color w:val="auto"/>
                <w:sz w:val="21"/>
                <w:szCs w:val="21"/>
                <w:lang w:eastAsia="zh-CN"/>
              </w:rPr>
              <w:t>）。</w:t>
            </w: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default" w:asciiTheme="minorEastAsia" w:hAnsiTheme="minorEastAsia" w:eastAsiaTheme="minorEastAsia" w:cstheme="minorEastAsia"/>
                <w:b w:val="0"/>
                <w:bCs/>
                <w:color w:val="auto"/>
                <w:sz w:val="21"/>
                <w:szCs w:val="21"/>
                <w:vertAlign w:val="baseline"/>
                <w:lang w:val="en-US" w:eastAsia="zh-CN"/>
              </w:rPr>
            </w:pPr>
            <w:r>
              <w:rPr>
                <w:rFonts w:hint="eastAsia" w:asciiTheme="majorEastAsia" w:hAnsiTheme="majorEastAsia" w:eastAsiaTheme="majorEastAsia" w:cstheme="majorEastAsia"/>
                <w:b w:val="0"/>
                <w:bCs/>
                <w:color w:val="auto"/>
                <w:sz w:val="21"/>
                <w:szCs w:val="21"/>
                <w:vertAlign w:val="baseline"/>
                <w:lang w:val="en-US" w:eastAsia="zh-CN"/>
              </w:rPr>
              <w:t>3.食堂不在使用。中空玻璃生产线外协</w:t>
            </w:r>
            <w:r>
              <w:rPr>
                <w:rFonts w:hint="eastAsia" w:asciiTheme="minorEastAsia" w:hAnsiTheme="minorEastAsia" w:cstheme="minorEastAsia"/>
                <w:color w:val="auto"/>
                <w:sz w:val="24"/>
                <w:szCs w:val="24"/>
                <w:lang w:val="en-US" w:eastAsia="zh-CN"/>
              </w:rPr>
              <w:t>【详见附件12、13】</w:t>
            </w:r>
            <w:r>
              <w:rPr>
                <w:rFonts w:hint="eastAsia" w:asciiTheme="majorEastAsia" w:hAnsiTheme="majorEastAsia" w:eastAsiaTheme="majorEastAsia" w:cstheme="majorEastAsia"/>
                <w:b w:val="0"/>
                <w:bCs/>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2834" w:type="dxa"/>
            <w:vAlign w:val="center"/>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水环境</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项目区排水实行雨污分流制。本项目无生产废水外排。生活污水经化粪池预处理。</w:t>
            </w:r>
          </w:p>
        </w:tc>
        <w:tc>
          <w:tcPr>
            <w:tcW w:w="2835" w:type="dxa"/>
            <w:vAlign w:val="top"/>
          </w:tcPr>
          <w:p>
            <w:pPr>
              <w:pStyle w:val="4"/>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项目区排水实行雨污分流制。本项目无生产废水外排。清洗废水经沉淀池沉淀后循环使用，不得外排。生活污水经隔油池、化粪池预处理后，排入市政污水管网，进入市污水处理厂进一步处理。</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color w:val="auto"/>
                <w:sz w:val="21"/>
                <w:szCs w:val="21"/>
                <w:vertAlign w:val="baseline"/>
                <w:lang w:val="en-US" w:eastAsia="zh-CN"/>
              </w:rPr>
            </w:pPr>
            <w:r>
              <w:rPr>
                <w:rFonts w:hint="eastAsia" w:asciiTheme="minorEastAsia" w:hAnsiTheme="minorEastAsia" w:eastAsiaTheme="minorEastAsia" w:cstheme="minorEastAsia"/>
                <w:b w:val="0"/>
                <w:bCs/>
                <w:color w:val="auto"/>
                <w:sz w:val="21"/>
                <w:szCs w:val="21"/>
                <w:vertAlign w:val="baseline"/>
                <w:lang w:val="en-US" w:eastAsia="zh-CN"/>
              </w:rPr>
              <w:t>项目区排水实行雨污分流制。本项目无生产废水外排。中空玻璃清洗废水工序外协。生活污水经化粪池预处理后，排入市政污水管网，进入市污水处理厂进一步处理。</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color w:val="auto"/>
                <w:sz w:val="21"/>
                <w:szCs w:val="21"/>
                <w:vertAlign w:val="baseline"/>
                <w:lang w:val="en-US" w:eastAsia="zh-CN"/>
              </w:rPr>
            </w:pPr>
            <w:r>
              <w:rPr>
                <w:rFonts w:hint="eastAsia" w:asciiTheme="minorEastAsia" w:hAnsiTheme="minorEastAsia" w:eastAsiaTheme="minorEastAsia" w:cstheme="minorEastAsia"/>
                <w:b w:val="0"/>
                <w:bCs/>
                <w:color w:val="auto"/>
                <w:sz w:val="21"/>
                <w:szCs w:val="21"/>
                <w:vertAlign w:val="baseline"/>
                <w:lang w:val="en-US" w:eastAsia="zh-CN"/>
              </w:rPr>
              <w:t>1.污水排放满足《污水综合排放标准》（GB8978-1996)表4中三级标准。</w:t>
            </w: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color w:val="auto"/>
                <w:sz w:val="21"/>
                <w:szCs w:val="21"/>
                <w:vertAlign w:val="baseline"/>
                <w:lang w:val="en-US" w:eastAsia="zh-CN"/>
              </w:rPr>
            </w:pPr>
            <w:r>
              <w:rPr>
                <w:rFonts w:hint="eastAsia" w:asciiTheme="majorEastAsia" w:hAnsiTheme="majorEastAsia" w:eastAsiaTheme="majorEastAsia" w:cstheme="majorEastAsia"/>
                <w:b w:val="0"/>
                <w:bCs/>
                <w:color w:val="auto"/>
                <w:sz w:val="21"/>
                <w:szCs w:val="21"/>
                <w:vertAlign w:val="baseline"/>
                <w:lang w:val="en-US" w:eastAsia="zh-CN"/>
              </w:rPr>
              <w:t>2.食堂不在使用。中空玻璃生产线外协。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2834" w:type="dxa"/>
            <w:vAlign w:val="center"/>
          </w:tcPr>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声环境</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厂房采取隔声、减振等噪声污染防治措施</w:t>
            </w:r>
          </w:p>
        </w:tc>
        <w:tc>
          <w:tcPr>
            <w:tcW w:w="283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both"/>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合理布局厂房内部生产设备，选用低噪声设备，采取隔声、减振等噪声污染防治措施。</w:t>
            </w:r>
          </w:p>
        </w:tc>
        <w:tc>
          <w:tcPr>
            <w:tcW w:w="283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both"/>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本项目合理布局厂房内部生产设备，选用低噪声设备，采取隔声、减振等噪声污染防治措施。</w:t>
            </w:r>
          </w:p>
        </w:tc>
        <w:tc>
          <w:tcPr>
            <w:tcW w:w="2835" w:type="dxa"/>
          </w:tcPr>
          <w:p>
            <w:pPr>
              <w:pStyle w:val="4"/>
              <w:keepNext/>
              <w:keepLines/>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heme="minorEastAsia" w:hAnsiTheme="minorEastAsia" w:eastAsiaTheme="minorEastAsia" w:cstheme="minorEastAsia"/>
                <w:b w:val="0"/>
                <w:bCs/>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确保厂界满足《工业企业厂界环境噪声排放标准》（GB12348-2008)中2类标准。</w:t>
            </w:r>
          </w:p>
        </w:tc>
      </w:tr>
    </w:tbl>
    <w:p>
      <w:pPr>
        <w:pStyle w:val="4"/>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val="0"/>
          <w:sz w:val="24"/>
          <w:szCs w:val="24"/>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sz w:val="30"/>
          <w:szCs w:val="30"/>
          <w:vertAlign w:val="baseline"/>
          <w:lang w:val="en-US" w:eastAsia="zh-CN"/>
        </w:rPr>
      </w:pPr>
      <w:r>
        <w:rPr>
          <w:rFonts w:hint="eastAsia"/>
          <w:sz w:val="30"/>
          <w:szCs w:val="30"/>
          <w:lang w:val="en-US" w:eastAsia="zh-CN"/>
        </w:rPr>
        <w:t>表五 验收检测质量保证及质量控制</w:t>
      </w:r>
      <w:bookmarkEnd w:id="15"/>
      <w:bookmarkEnd w:id="16"/>
      <w:bookmarkEnd w:id="17"/>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007" w:hRule="atLeast"/>
        </w:trPr>
        <w:tc>
          <w:tcPr>
            <w:tcW w:w="8522" w:type="dxa"/>
            <w:tcBorders>
              <w:tl2br w:val="nil"/>
              <w:tr2bl w:val="nil"/>
            </w:tcBorders>
          </w:tcPr>
          <w:p>
            <w:pPr>
              <w:jc w:val="both"/>
              <w:rPr>
                <w:rFonts w:hint="eastAsia" w:ascii="微软雅黑" w:hAnsi="微软雅黑" w:cs="微软雅黑"/>
                <w:b/>
                <w:bCs/>
                <w:sz w:val="32"/>
                <w:szCs w:val="32"/>
                <w:vertAlign w:val="baseline"/>
                <w:lang w:val="en-US" w:eastAsia="zh-CN"/>
              </w:rPr>
            </w:pPr>
            <w:r>
              <w:rPr>
                <w:rFonts w:hint="eastAsia" w:ascii="微软雅黑" w:hAnsi="微软雅黑" w:cs="微软雅黑"/>
                <w:b/>
                <w:bCs/>
                <w:sz w:val="32"/>
                <w:szCs w:val="32"/>
                <w:vertAlign w:val="baseline"/>
                <w:lang w:val="en-US" w:eastAsia="zh-CN"/>
              </w:rPr>
              <w:t>验收监测质量保证及质量控制：</w:t>
            </w:r>
          </w:p>
          <w:p>
            <w:pPr>
              <w:numPr>
                <w:ilvl w:val="0"/>
                <w:numId w:val="13"/>
              </w:numPr>
              <w:jc w:val="both"/>
              <w:rPr>
                <w:rFonts w:hint="eastAsia" w:ascii="微软雅黑" w:hAnsi="微软雅黑" w:cs="微软雅黑"/>
                <w:b/>
                <w:bCs/>
                <w:sz w:val="30"/>
                <w:szCs w:val="30"/>
                <w:vertAlign w:val="baseline"/>
                <w:lang w:val="en-US" w:eastAsia="zh-CN"/>
              </w:rPr>
            </w:pPr>
            <w:r>
              <w:rPr>
                <w:rFonts w:hint="eastAsia" w:ascii="微软雅黑" w:hAnsi="微软雅黑" w:cs="微软雅黑"/>
                <w:b/>
                <w:bCs/>
                <w:sz w:val="30"/>
                <w:szCs w:val="30"/>
                <w:vertAlign w:val="baseline"/>
                <w:lang w:val="en-US" w:eastAsia="zh-CN"/>
              </w:rPr>
              <w:t>检测分析全过程质量控制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为确保监测数据具有代表性、可靠性、准确性，在监测中对监测全过程包括布点采样、实验室分析、数据处理等环节进行严格的质量控制。具体措施如下：</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jc w:val="left"/>
              <w:textAlignment w:val="auto"/>
              <w:rPr>
                <w:rFonts w:hint="eastAsia"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即使了解工况，保证监测过程中负荷满足验收要求；</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合理布设监测点位，保证各监测点位布设的科学性和可比性；</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监测分析方法采用国家有关部门颁布的标准分析方法，监测人员经过考核并持有合格证书；</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采样仪器要经过计量部门检测合格，并按照国家保护局发布的《环境监测技术规范》的要求进行全过程质量控制，声级计测量前后要进行自校；</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监测数据严格实施三级审核制度，经过校对、校核。最后由技术负责人审定。</w:t>
            </w:r>
          </w:p>
          <w:p>
            <w:pPr>
              <w:numPr>
                <w:ilvl w:val="0"/>
                <w:numId w:val="13"/>
              </w:numPr>
              <w:jc w:val="both"/>
              <w:rPr>
                <w:rFonts w:hint="default" w:ascii="微软雅黑" w:hAnsi="微软雅黑" w:cs="微软雅黑"/>
                <w:b/>
                <w:bCs/>
                <w:sz w:val="32"/>
                <w:szCs w:val="32"/>
                <w:vertAlign w:val="baseline"/>
                <w:lang w:val="en-US" w:eastAsia="zh-CN"/>
              </w:rPr>
            </w:pPr>
            <w:r>
              <w:rPr>
                <w:rFonts w:hint="eastAsia" w:ascii="微软雅黑" w:hAnsi="微软雅黑" w:cs="微软雅黑"/>
                <w:b/>
                <w:bCs/>
                <w:sz w:val="32"/>
                <w:szCs w:val="32"/>
                <w:vertAlign w:val="baseline"/>
                <w:lang w:val="en-US" w:eastAsia="zh-CN"/>
              </w:rPr>
              <w:t>现场监测质量控制</w:t>
            </w:r>
          </w:p>
          <w:p>
            <w:pPr>
              <w:numPr>
                <w:ilvl w:val="0"/>
                <w:numId w:val="15"/>
              </w:numPr>
              <w:jc w:val="both"/>
              <w:rPr>
                <w:rFonts w:hint="eastAsia" w:asciiTheme="minorEastAsia" w:hAnsiTheme="minorEastAsia" w:eastAsiaTheme="minorEastAsia" w:cstheme="minorEastAsia"/>
                <w:b/>
                <w:bCs/>
                <w:sz w:val="30"/>
                <w:szCs w:val="30"/>
                <w:vertAlign w:val="baseline"/>
                <w:lang w:val="en-US" w:eastAsia="zh-CN"/>
              </w:rPr>
            </w:pPr>
            <w:r>
              <w:rPr>
                <w:rFonts w:hint="eastAsia" w:asciiTheme="minorEastAsia" w:hAnsiTheme="minorEastAsia" w:eastAsiaTheme="minorEastAsia" w:cstheme="minorEastAsia"/>
                <w:b/>
                <w:bCs/>
                <w:sz w:val="30"/>
                <w:szCs w:val="30"/>
                <w:vertAlign w:val="baseline"/>
                <w:lang w:val="en-US" w:eastAsia="zh-CN"/>
              </w:rPr>
              <w:t>废气监测分析质量保证及质量控制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微软雅黑" w:hAnsi="微软雅黑" w:cs="微软雅黑"/>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监测期间，废气监测按照《固定源废气监测技术规范》（HJ/T397-2007）、《大气污染物无组织排放监测技术导则》(HJ/T55-2000)要求进行全过程质量控制，保证监测结果准确可靠性，同步记录风速、风向、气温以及气压等气象参数。</w:t>
            </w:r>
          </w:p>
          <w:p>
            <w:pPr>
              <w:numPr>
                <w:ilvl w:val="0"/>
                <w:numId w:val="15"/>
              </w:numPr>
              <w:jc w:val="both"/>
              <w:rPr>
                <w:rFonts w:hint="eastAsia" w:asciiTheme="minorEastAsia" w:hAnsiTheme="minorEastAsia" w:eastAsiaTheme="minorEastAsia" w:cstheme="minorEastAsia"/>
                <w:b/>
                <w:bCs/>
                <w:sz w:val="30"/>
                <w:szCs w:val="30"/>
                <w:vertAlign w:val="baseline"/>
                <w:lang w:val="en-US" w:eastAsia="zh-CN"/>
              </w:rPr>
            </w:pPr>
            <w:r>
              <w:rPr>
                <w:rFonts w:hint="eastAsia" w:asciiTheme="minorEastAsia" w:hAnsiTheme="minorEastAsia" w:eastAsiaTheme="minorEastAsia" w:cstheme="minorEastAsia"/>
                <w:b/>
                <w:bCs/>
                <w:sz w:val="30"/>
                <w:szCs w:val="30"/>
                <w:vertAlign w:val="baseline"/>
                <w:lang w:val="en-US" w:eastAsia="zh-CN"/>
              </w:rPr>
              <w:t>噪声监测分析保证质量和质量控制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厂界噪声环境监测按照《工业企业厂界环境噪声排放标准》（GB12348-2008）进行。监测时使用经计量部门鉴定、并在有效使用期内的声级计；声级计在测试前后用标准发生源进行校准，测量前后仪器的灵敏度相差不大于0.5db，若大于0.5db测试数据无效。</w:t>
            </w:r>
          </w:p>
          <w:p>
            <w:pPr>
              <w:numPr>
                <w:ilvl w:val="0"/>
                <w:numId w:val="15"/>
              </w:numPr>
              <w:jc w:val="both"/>
              <w:rPr>
                <w:rFonts w:hint="eastAsia" w:asciiTheme="minorEastAsia" w:hAnsiTheme="minorEastAsia" w:eastAsiaTheme="minorEastAsia" w:cstheme="minorEastAsia"/>
                <w:b/>
                <w:bCs/>
                <w:color w:val="auto"/>
                <w:sz w:val="30"/>
                <w:szCs w:val="30"/>
                <w:vertAlign w:val="baseline"/>
                <w:lang w:val="en-US" w:eastAsia="zh-CN"/>
              </w:rPr>
            </w:pPr>
            <w:r>
              <w:rPr>
                <w:rFonts w:hint="eastAsia" w:asciiTheme="minorEastAsia" w:hAnsiTheme="minorEastAsia" w:eastAsiaTheme="minorEastAsia" w:cstheme="minorEastAsia"/>
                <w:b/>
                <w:bCs/>
                <w:color w:val="auto"/>
                <w:sz w:val="30"/>
                <w:szCs w:val="30"/>
                <w:vertAlign w:val="baseline"/>
                <w:lang w:val="en-US" w:eastAsia="zh-CN"/>
              </w:rPr>
              <w:t>废水监测分析保证质量和质量控制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项目废水排放执行《污水综合排放标准》（GB8978-1996）中的三级排放标准。</w:t>
            </w:r>
          </w:p>
          <w:p>
            <w:pPr>
              <w:numPr>
                <w:ilvl w:val="0"/>
                <w:numId w:val="0"/>
              </w:numPr>
              <w:jc w:val="both"/>
              <w:rPr>
                <w:rFonts w:hint="eastAsia" w:asciiTheme="minorEastAsia" w:hAnsiTheme="minorEastAsia" w:eastAsiaTheme="minorEastAsia" w:cstheme="minorEastAsia"/>
                <w:b/>
                <w:bCs/>
                <w:sz w:val="30"/>
                <w:szCs w:val="30"/>
                <w:vertAlign w:val="baseline"/>
                <w:lang w:val="en-US" w:eastAsia="zh-CN"/>
              </w:rPr>
            </w:pPr>
            <w:r>
              <w:rPr>
                <w:rFonts w:hint="eastAsia" w:asciiTheme="minorEastAsia" w:hAnsiTheme="minorEastAsia" w:eastAsiaTheme="minorEastAsia" w:cstheme="minorEastAsia"/>
                <w:b/>
                <w:bCs/>
                <w:sz w:val="30"/>
                <w:szCs w:val="30"/>
                <w:vertAlign w:val="baseline"/>
                <w:lang w:val="en-US" w:eastAsia="zh-CN"/>
              </w:rPr>
              <w:t>4.检测分析方法、仪器及检出限</w:t>
            </w:r>
          </w:p>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4"/>
                <w:szCs w:val="24"/>
                <w:lang w:val="en-US" w:eastAsia="zh-CN"/>
              </w:rPr>
            </w:pPr>
            <w:r>
              <w:rPr>
                <w:rFonts w:hint="eastAsia"/>
                <w:b/>
                <w:bCs/>
                <w:sz w:val="24"/>
                <w:szCs w:val="24"/>
                <w:lang w:val="en-US" w:eastAsia="zh-CN"/>
              </w:rPr>
              <w:t>表5-1检测分析方法、仪器及检出限一览表</w:t>
            </w:r>
          </w:p>
          <w:tbl>
            <w:tblPr>
              <w:tblStyle w:val="15"/>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878"/>
              <w:gridCol w:w="2027"/>
              <w:gridCol w:w="1303"/>
              <w:gridCol w:w="975"/>
              <w:gridCol w:w="1395"/>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类别</w:t>
                  </w: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检验项目名称</w:t>
                  </w:r>
                </w:p>
              </w:tc>
              <w:tc>
                <w:tcPr>
                  <w:tcW w:w="202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检验依据</w:t>
                  </w:r>
                </w:p>
              </w:tc>
              <w:tc>
                <w:tcPr>
                  <w:tcW w:w="13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使用仪器名称</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仪器型号</w:t>
                  </w:r>
                </w:p>
              </w:tc>
              <w:tc>
                <w:tcPr>
                  <w:tcW w:w="13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1"/>
                      <w:szCs w:val="21"/>
                      <w:vertAlign w:val="baseline"/>
                      <w:lang w:val="en-US" w:eastAsia="zh-CN"/>
                    </w:rPr>
                  </w:pPr>
                  <w:r>
                    <w:rPr>
                      <w:rFonts w:hint="eastAsia" w:asciiTheme="minorEastAsia" w:hAnsiTheme="minorEastAsia" w:eastAsiaTheme="minorEastAsia" w:cstheme="minorEastAsia"/>
                      <w:b w:val="0"/>
                      <w:bCs w:val="0"/>
                      <w:color w:val="auto"/>
                      <w:sz w:val="21"/>
                      <w:szCs w:val="21"/>
                      <w:vertAlign w:val="baseline"/>
                      <w:lang w:val="en-US" w:eastAsia="zh-CN"/>
                    </w:rPr>
                    <w:t>仪器编号</w:t>
                  </w:r>
                </w:p>
              </w:tc>
              <w:tc>
                <w:tcPr>
                  <w:tcW w:w="12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color w:val="auto"/>
                      <w:sz w:val="21"/>
                      <w:szCs w:val="21"/>
                      <w:vertAlign w:val="baseline"/>
                      <w:lang w:val="en-US" w:eastAsia="zh-CN"/>
                    </w:rPr>
                  </w:pPr>
                  <w:r>
                    <w:rPr>
                      <w:rFonts w:hint="eastAsia" w:asciiTheme="minorEastAsia" w:hAnsiTheme="minorEastAsia" w:eastAsiaTheme="minorEastAsia" w:cstheme="minorEastAsia"/>
                      <w:b w:val="0"/>
                      <w:bCs/>
                      <w:sz w:val="21"/>
                      <w:szCs w:val="21"/>
                      <w:vertAlign w:val="baseline"/>
                      <w:lang w:val="en-US" w:eastAsia="zh-CN"/>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4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有组织</w:t>
                  </w: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颗粒物</w:t>
                  </w:r>
                </w:p>
              </w:tc>
              <w:tc>
                <w:tcPr>
                  <w:tcW w:w="202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《大气污染物综合排放标准》（GB16297-1996）</w:t>
                  </w:r>
                </w:p>
              </w:tc>
              <w:tc>
                <w:tcPr>
                  <w:tcW w:w="13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eastAsia="zh-CN"/>
                    </w:rPr>
                    <w:t>万</w:t>
                  </w:r>
                  <w:r>
                    <w:rPr>
                      <w:rFonts w:hint="eastAsia" w:asciiTheme="minorEastAsia" w:hAnsiTheme="minorEastAsia" w:eastAsiaTheme="minorEastAsia" w:cstheme="minorEastAsia"/>
                      <w:color w:val="000000"/>
                      <w:sz w:val="21"/>
                      <w:szCs w:val="21"/>
                    </w:rPr>
                    <w:t>分之一天平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lang w:val="en-US" w:eastAsia="zh-CN"/>
                    </w:rPr>
                    <w:t>/</w:t>
                  </w:r>
                  <w:r>
                    <w:rPr>
                      <w:rFonts w:hint="eastAsia" w:asciiTheme="minorEastAsia" w:hAnsiTheme="minorEastAsia" w:eastAsiaTheme="minorEastAsia" w:cstheme="minorEastAsia"/>
                      <w:color w:val="000000"/>
                      <w:sz w:val="21"/>
                      <w:szCs w:val="21"/>
                    </w:rPr>
                    <w:t>十万分之一天平</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JJ224BF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lang w:val="en-US" w:eastAsia="zh-CN"/>
                    </w:rPr>
                    <w:t>/</w:t>
                  </w:r>
                  <w:r>
                    <w:rPr>
                      <w:rFonts w:hint="eastAsia" w:asciiTheme="minorEastAsia" w:hAnsiTheme="minorEastAsia" w:eastAsiaTheme="minorEastAsia" w:cstheme="minorEastAsia"/>
                      <w:color w:val="000000"/>
                      <w:sz w:val="21"/>
                      <w:szCs w:val="21"/>
                    </w:rPr>
                    <w:t>ES-1205A</w:t>
                  </w:r>
                </w:p>
              </w:tc>
              <w:tc>
                <w:tcPr>
                  <w:tcW w:w="13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AHSDP-YQ-14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z w:val="21"/>
                      <w:szCs w:val="21"/>
                      <w:lang w:val="en-US" w:eastAsia="zh-CN"/>
                    </w:rPr>
                    <w:t>/AHSDP-YQ-15</w:t>
                  </w:r>
                </w:p>
              </w:tc>
              <w:tc>
                <w:tcPr>
                  <w:tcW w:w="12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sz w:val="21"/>
                      <w:szCs w:val="21"/>
                    </w:rPr>
                    <w:t>0.001mg/m</w:t>
                  </w:r>
                  <w:r>
                    <w:rPr>
                      <w:rFonts w:hint="eastAsia" w:asciiTheme="minorEastAsia" w:hAnsiTheme="minorEastAsia" w:eastAsiaTheme="minorEastAsia" w:cstheme="minorEastAsia"/>
                      <w:color w:val="000000"/>
                      <w:sz w:val="21"/>
                      <w:szCs w:val="21"/>
                      <w:vertAlign w:val="superscript"/>
                    </w:rPr>
                    <w:t>3</w:t>
                  </w:r>
                  <w:r>
                    <w:rPr>
                      <w:rFonts w:hint="eastAsia" w:asciiTheme="minorEastAsia" w:hAnsiTheme="minorEastAsia" w:eastAsiaTheme="minorEastAsia" w:cstheme="minorEastAsia"/>
                      <w:color w:val="000000"/>
                      <w:sz w:val="21"/>
                      <w:szCs w:val="21"/>
                      <w:vertAlign w:val="baseline"/>
                      <w:lang w:val="en-US" w:eastAsia="zh-CN"/>
                    </w:rPr>
                    <w:t>；</w:t>
                  </w:r>
                  <w:r>
                    <w:rPr>
                      <w:rFonts w:hint="eastAsia" w:asciiTheme="minorEastAsia" w:hAnsiTheme="minorEastAsia" w:eastAsiaTheme="minorEastAsia" w:cstheme="minorEastAsia"/>
                      <w:color w:val="000000"/>
                      <w:sz w:val="21"/>
                      <w:szCs w:val="21"/>
                      <w:lang w:val="en-US" w:eastAsia="zh-CN"/>
                    </w:rPr>
                    <w:t>0</w:t>
                  </w:r>
                  <w:r>
                    <w:rPr>
                      <w:rFonts w:hint="eastAsia" w:asciiTheme="minorEastAsia" w:hAnsiTheme="minorEastAsia" w:eastAsiaTheme="minorEastAsia" w:cstheme="minorEastAsia"/>
                      <w:color w:val="000000"/>
                      <w:sz w:val="21"/>
                      <w:szCs w:val="21"/>
                    </w:rPr>
                    <w:t>mg/m</w:t>
                  </w:r>
                  <w:r>
                    <w:rPr>
                      <w:rFonts w:hint="eastAsia" w:asciiTheme="minorEastAsia" w:hAnsiTheme="minorEastAsia" w:eastAsiaTheme="minorEastAsia" w:cstheme="minorEastAsia"/>
                      <w:color w:val="000000"/>
                      <w:sz w:val="21"/>
                      <w:szCs w:val="21"/>
                      <w:vertAlign w:val="superscript"/>
                    </w:rPr>
                    <w:t>3</w:t>
                  </w:r>
                  <w:r>
                    <w:rPr>
                      <w:rFonts w:hint="eastAsia" w:asciiTheme="minorEastAsia" w:hAnsiTheme="minorEastAsia" w:eastAsiaTheme="minorEastAsia" w:cstheme="minorEastAsia"/>
                      <w:color w:val="000000"/>
                      <w:sz w:val="21"/>
                      <w:szCs w:val="21"/>
                      <w:vertAlign w:val="baseline"/>
                      <w:lang w:val="en-US" w:eastAsia="zh-CN"/>
                    </w:rPr>
                    <w:t>；</w:t>
                  </w:r>
                  <w:r>
                    <w:rPr>
                      <w:rStyle w:val="23"/>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color w:val="000000"/>
                      <w:sz w:val="21"/>
                      <w:szCs w:val="21"/>
                    </w:rPr>
                    <w:t>mg/m</w:t>
                  </w:r>
                  <w:r>
                    <w:rPr>
                      <w:rFonts w:hint="eastAsia" w:asciiTheme="minorEastAsia" w:hAnsiTheme="minorEastAsia" w:eastAsiaTheme="minorEastAsia" w:cstheme="minorEastAsia"/>
                      <w:color w:val="000000"/>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4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无组织</w:t>
                  </w: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非甲烷总烃</w:t>
                  </w:r>
                </w:p>
              </w:tc>
              <w:tc>
                <w:tcPr>
                  <w:tcW w:w="2027" w:type="dxa"/>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《大气污染物综合排放标准》（GB16297-1996）（</w:t>
                  </w:r>
                  <w:r>
                    <w:rPr>
                      <w:rFonts w:hint="eastAsia" w:asciiTheme="minorEastAsia" w:hAnsiTheme="minorEastAsia" w:eastAsiaTheme="minorEastAsia" w:cstheme="minorEastAsia"/>
                      <w:b/>
                      <w:bCs/>
                      <w:sz w:val="21"/>
                      <w:szCs w:val="21"/>
                      <w:lang w:val="en-US" w:eastAsia="zh-CN"/>
                    </w:rPr>
                    <w:t>更新后标准要求：</w:t>
                  </w:r>
                  <w:r>
                    <w:rPr>
                      <w:rFonts w:hint="eastAsia" w:asciiTheme="minorEastAsia" w:hAnsiTheme="minorEastAsia" w:eastAsiaTheme="minorEastAsia" w:cstheme="minorEastAsia"/>
                      <w:sz w:val="21"/>
                      <w:szCs w:val="21"/>
                    </w:rPr>
                    <w:t>厂区内执行《挥发性有机物无组织排放</w:t>
                  </w:r>
                  <w:r>
                    <w:rPr>
                      <w:rFonts w:hint="eastAsia" w:asciiTheme="minorEastAsia" w:hAnsiTheme="minorEastAsia" w:eastAsiaTheme="minorEastAsia" w:cstheme="minorEastAsia"/>
                      <w:sz w:val="21"/>
                      <w:szCs w:val="21"/>
                      <w:lang w:val="en-US" w:eastAsia="zh-CN"/>
                    </w:rPr>
                    <w:t>控制</w:t>
                  </w:r>
                  <w:r>
                    <w:rPr>
                      <w:rFonts w:hint="eastAsia" w:asciiTheme="minorEastAsia" w:hAnsiTheme="minorEastAsia" w:eastAsiaTheme="minorEastAsia" w:cstheme="minorEastAsia"/>
                      <w:sz w:val="21"/>
                      <w:szCs w:val="21"/>
                    </w:rPr>
                    <w:t>标准》（GB37822-2019）中表A.1排放标准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厂界执行上海市地方标准《大气污染物综合排放标准》（DB31/933-2015)中表3排放标准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无组织颗粒物厂界《大气污染物综合排放标准》GB16297-1996中表2无组织排放要求）</w:t>
                  </w:r>
                </w:p>
              </w:tc>
              <w:tc>
                <w:tcPr>
                  <w:tcW w:w="13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气相色谱仪</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rPr>
                    <w:t>GC4000A</w:t>
                  </w:r>
                </w:p>
              </w:tc>
              <w:tc>
                <w:tcPr>
                  <w:tcW w:w="13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lang w:val="en-US" w:eastAsia="zh-CN"/>
                    </w:rPr>
                    <w:t>AHSDP-YQ-02</w:t>
                  </w:r>
                </w:p>
              </w:tc>
              <w:tc>
                <w:tcPr>
                  <w:tcW w:w="12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0.07mg/m</w:t>
                  </w:r>
                  <w:r>
                    <w:rPr>
                      <w:rFonts w:hint="eastAsia" w:asciiTheme="minorEastAsia" w:hAnsiTheme="minorEastAsia" w:eastAsiaTheme="minorEastAsia" w:cstheme="minorEastAsia"/>
                      <w:color w:val="000000"/>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4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噪声</w:t>
                  </w: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厂界</w:t>
                  </w:r>
                </w:p>
              </w:tc>
              <w:tc>
                <w:tcPr>
                  <w:tcW w:w="202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《工业企业厂界环境噪声排放标准》（GB12348-2008）</w:t>
                  </w:r>
                </w:p>
              </w:tc>
              <w:tc>
                <w:tcPr>
                  <w:tcW w:w="13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多功能声级计</w:t>
                  </w:r>
                </w:p>
              </w:tc>
              <w:tc>
                <w:tcPr>
                  <w:tcW w:w="97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rPr>
                    <w:t>AWA5688</w:t>
                  </w:r>
                </w:p>
              </w:tc>
              <w:tc>
                <w:tcPr>
                  <w:tcW w:w="13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z w:val="21"/>
                      <w:szCs w:val="21"/>
                      <w:lang w:val="en-US" w:eastAsia="zh-CN"/>
                    </w:rPr>
                    <w:t>AHSDP-YQ-23</w:t>
                  </w:r>
                </w:p>
              </w:tc>
              <w:tc>
                <w:tcPr>
                  <w:tcW w:w="12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74"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废水</w:t>
                  </w: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COD</w:t>
                  </w:r>
                </w:p>
              </w:tc>
              <w:tc>
                <w:tcPr>
                  <w:tcW w:w="202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z w:val="21"/>
                      <w:szCs w:val="21"/>
                      <w:lang w:val="en-US" w:eastAsia="zh-CN"/>
                    </w:rPr>
                    <w:t>《污水综合排放标准》（GB8978-1996）中三级标准</w:t>
                  </w:r>
                </w:p>
              </w:tc>
              <w:tc>
                <w:tcPr>
                  <w:tcW w:w="1303"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sz w:val="21"/>
                      <w:szCs w:val="21"/>
                    </w:rPr>
                    <w:t>标准COD消解器</w:t>
                  </w:r>
                </w:p>
              </w:tc>
              <w:tc>
                <w:tcPr>
                  <w:tcW w:w="975" w:type="dxa"/>
                  <w:vAlign w:val="center"/>
                </w:tcPr>
                <w:p>
                  <w:pPr>
                    <w:tabs>
                      <w:tab w:val="center" w:pos="4153"/>
                      <w:tab w:val="right" w:pos="8306"/>
                    </w:tabs>
                    <w:snapToGrid w:val="0"/>
                    <w:jc w:val="center"/>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rPr>
                    <w:t>HCA-101</w:t>
                  </w:r>
                </w:p>
              </w:tc>
              <w:tc>
                <w:tcPr>
                  <w:tcW w:w="1395"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AHSDP-YQ-16</w:t>
                  </w:r>
                </w:p>
              </w:tc>
              <w:tc>
                <w:tcPr>
                  <w:tcW w:w="1284" w:type="dxa"/>
                  <w:vAlign w:val="center"/>
                </w:tcPr>
                <w:p>
                  <w:pPr>
                    <w:numPr>
                      <w:ilvl w:val="0"/>
                      <w:numId w:val="0"/>
                    </w:numPr>
                    <w:spacing w:before="0"/>
                    <w:ind w:left="0" w:leftChars="0" w:right="0" w:rightChars="0" w:firstLine="0" w:firstLineChars="0"/>
                    <w:jc w:val="center"/>
                    <w:rPr>
                      <w:rFonts w:hint="eastAsia" w:asciiTheme="minorEastAsia" w:hAnsiTheme="minorEastAsia" w:eastAsiaTheme="minorEastAsia" w:cstheme="minorEastAsia"/>
                      <w:b w:val="0"/>
                      <w:bCs/>
                      <w:kern w:val="2"/>
                      <w:sz w:val="21"/>
                      <w:szCs w:val="21"/>
                      <w:vertAlign w:val="baseline"/>
                      <w:lang w:val="en-US" w:eastAsia="zh-CN" w:bidi="ar-SA"/>
                    </w:rPr>
                  </w:pPr>
                  <w:r>
                    <w:rPr>
                      <w:rFonts w:hint="eastAsia" w:asciiTheme="minorEastAsia" w:hAnsiTheme="minorEastAsia" w:eastAsiaTheme="minorEastAsia" w:cstheme="minorEastAsia"/>
                      <w:b w:val="0"/>
                      <w:bCs/>
                      <w:sz w:val="21"/>
                      <w:szCs w:val="21"/>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47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BOD</w:t>
                  </w:r>
                  <w:r>
                    <w:rPr>
                      <w:rFonts w:hint="eastAsia" w:asciiTheme="minorEastAsia" w:hAnsiTheme="minorEastAsia" w:eastAsiaTheme="minorEastAsia" w:cstheme="minorEastAsia"/>
                      <w:b w:val="0"/>
                      <w:bCs w:val="0"/>
                      <w:sz w:val="21"/>
                      <w:szCs w:val="21"/>
                      <w:vertAlign w:val="subscript"/>
                      <w:lang w:val="en-US" w:eastAsia="zh-CN"/>
                    </w:rPr>
                    <w:t>5</w:t>
                  </w:r>
                </w:p>
              </w:tc>
              <w:tc>
                <w:tcPr>
                  <w:tcW w:w="20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p>
              </w:tc>
              <w:tc>
                <w:tcPr>
                  <w:tcW w:w="1303"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微生物膜法BOD快速测定仪</w:t>
                  </w:r>
                </w:p>
              </w:tc>
              <w:tc>
                <w:tcPr>
                  <w:tcW w:w="975" w:type="dxa"/>
                  <w:vAlign w:val="center"/>
                </w:tcPr>
                <w:p>
                  <w:pPr>
                    <w:tabs>
                      <w:tab w:val="center" w:pos="4153"/>
                      <w:tab w:val="right" w:pos="8306"/>
                    </w:tabs>
                    <w:snapToGrid w:val="0"/>
                    <w:jc w:val="center"/>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val="en-US" w:eastAsia="zh-CN"/>
                    </w:rPr>
                    <w:t>1</w:t>
                  </w:r>
                </w:p>
              </w:tc>
              <w:tc>
                <w:tcPr>
                  <w:tcW w:w="1395"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AHSDP-YQ-10</w:t>
                  </w:r>
                </w:p>
              </w:tc>
              <w:tc>
                <w:tcPr>
                  <w:tcW w:w="1284" w:type="dxa"/>
                  <w:vAlign w:val="center"/>
                </w:tcPr>
                <w:p>
                  <w:pPr>
                    <w:numPr>
                      <w:ilvl w:val="0"/>
                      <w:numId w:val="0"/>
                    </w:numPr>
                    <w:spacing w:before="0"/>
                    <w:ind w:left="0" w:leftChars="0" w:right="0" w:rightChars="0" w:firstLine="0" w:firstLineChars="0"/>
                    <w:jc w:val="center"/>
                    <w:rPr>
                      <w:rFonts w:hint="eastAsia" w:asciiTheme="minorEastAsia" w:hAnsiTheme="minorEastAsia" w:eastAsiaTheme="minorEastAsia" w:cstheme="minorEastAsia"/>
                      <w:b w:val="0"/>
                      <w:bCs/>
                      <w:color w:val="000000"/>
                      <w:kern w:val="0"/>
                      <w:sz w:val="21"/>
                      <w:szCs w:val="21"/>
                      <w:lang w:val="en-US" w:eastAsia="zh-CN" w:bidi="ar-SA"/>
                    </w:rPr>
                  </w:pPr>
                  <w:r>
                    <w:rPr>
                      <w:rFonts w:hint="eastAsia" w:asciiTheme="minorEastAsia" w:hAnsiTheme="minorEastAsia" w:eastAsiaTheme="minorEastAsia" w:cstheme="minorEastAsia"/>
                      <w:b w:val="0"/>
                      <w:bCs/>
                      <w:color w:val="000000"/>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7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SS</w:t>
                  </w:r>
                </w:p>
              </w:tc>
              <w:tc>
                <w:tcPr>
                  <w:tcW w:w="20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p>
              </w:tc>
              <w:tc>
                <w:tcPr>
                  <w:tcW w:w="1303"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紫外分光光度计</w:t>
                  </w:r>
                </w:p>
              </w:tc>
              <w:tc>
                <w:tcPr>
                  <w:tcW w:w="975" w:type="dxa"/>
                  <w:vAlign w:val="center"/>
                </w:tcPr>
                <w:p>
                  <w:pPr>
                    <w:tabs>
                      <w:tab w:val="center" w:pos="4153"/>
                      <w:tab w:val="right" w:pos="8306"/>
                    </w:tabs>
                    <w:snapToGrid w:val="0"/>
                    <w:jc w:val="center"/>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rPr>
                    <w:t>uv-1800</w:t>
                  </w:r>
                </w:p>
              </w:tc>
              <w:tc>
                <w:tcPr>
                  <w:tcW w:w="1395"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AHSDP-YQ-08</w:t>
                  </w:r>
                </w:p>
              </w:tc>
              <w:tc>
                <w:tcPr>
                  <w:tcW w:w="1284" w:type="dxa"/>
                  <w:vAlign w:val="center"/>
                </w:tcPr>
                <w:p>
                  <w:pPr>
                    <w:numPr>
                      <w:ilvl w:val="0"/>
                      <w:numId w:val="0"/>
                    </w:numPr>
                    <w:spacing w:before="0"/>
                    <w:ind w:left="0" w:leftChars="0" w:right="0" w:rightChars="0" w:firstLine="0" w:firstLineChars="0"/>
                    <w:jc w:val="center"/>
                    <w:rPr>
                      <w:rFonts w:hint="eastAsia" w:asciiTheme="minorEastAsia" w:hAnsiTheme="minorEastAsia" w:eastAsiaTheme="minorEastAsia" w:cstheme="minorEastAsia"/>
                      <w:b w:val="0"/>
                      <w:bCs/>
                      <w:kern w:val="2"/>
                      <w:sz w:val="21"/>
                      <w:szCs w:val="21"/>
                      <w:vertAlign w:val="baseline"/>
                      <w:lang w:val="en-US" w:eastAsia="zh-CN" w:bidi="ar-SA"/>
                    </w:rPr>
                  </w:pPr>
                  <w:r>
                    <w:rPr>
                      <w:rFonts w:hint="eastAsia" w:asciiTheme="minorEastAsia" w:hAnsiTheme="minorEastAsia" w:eastAsiaTheme="minorEastAsia" w:cstheme="minorEastAsia"/>
                      <w:b w:val="0"/>
                      <w:bCs/>
                      <w:sz w:val="21"/>
                      <w:szCs w:val="21"/>
                      <w:vertAlign w:val="baseline"/>
                      <w:lang w:val="en-US" w:eastAsia="zh-CN"/>
                    </w:rPr>
                    <w:t>4</w:t>
                  </w:r>
                  <w:r>
                    <w:rPr>
                      <w:rFonts w:hint="eastAsia" w:asciiTheme="minorEastAsia" w:hAnsiTheme="minorEastAsia" w:eastAsiaTheme="minorEastAsia" w:cstheme="minorEastAsia"/>
                      <w:color w:val="000000"/>
                      <w:kern w:val="0"/>
                      <w:sz w:val="21"/>
                      <w:szCs w:val="21"/>
                      <w:lang w:bidi="ar"/>
                    </w:rPr>
                    <w:t>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74"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p>
              </w:tc>
              <w:tc>
                <w:tcPr>
                  <w:tcW w:w="8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NH</w:t>
                  </w:r>
                  <w:r>
                    <w:rPr>
                      <w:rFonts w:hint="eastAsia" w:asciiTheme="minorEastAsia" w:hAnsiTheme="minorEastAsia" w:eastAsiaTheme="minorEastAsia" w:cstheme="minorEastAsia"/>
                      <w:b w:val="0"/>
                      <w:bCs w:val="0"/>
                      <w:sz w:val="21"/>
                      <w:szCs w:val="21"/>
                      <w:vertAlign w:val="subscript"/>
                      <w:lang w:val="en-US" w:eastAsia="zh-CN"/>
                    </w:rPr>
                    <w:t>3</w:t>
                  </w:r>
                  <w:r>
                    <w:rPr>
                      <w:rFonts w:hint="eastAsia" w:asciiTheme="minorEastAsia" w:hAnsiTheme="minorEastAsia" w:eastAsiaTheme="minorEastAsia" w:cstheme="minorEastAsia"/>
                      <w:b w:val="0"/>
                      <w:bCs w:val="0"/>
                      <w:sz w:val="21"/>
                      <w:szCs w:val="21"/>
                      <w:vertAlign w:val="baseline"/>
                      <w:lang w:val="en-US" w:eastAsia="zh-CN"/>
                    </w:rPr>
                    <w:t>-N</w:t>
                  </w:r>
                </w:p>
              </w:tc>
              <w:tc>
                <w:tcPr>
                  <w:tcW w:w="20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p>
              </w:tc>
              <w:tc>
                <w:tcPr>
                  <w:tcW w:w="1303"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sz w:val="21"/>
                      <w:szCs w:val="21"/>
                    </w:rPr>
                    <w:t>红外分光测油仪</w:t>
                  </w:r>
                </w:p>
              </w:tc>
              <w:tc>
                <w:tcPr>
                  <w:tcW w:w="975" w:type="dxa"/>
                  <w:vAlign w:val="center"/>
                </w:tcPr>
                <w:p>
                  <w:pPr>
                    <w:tabs>
                      <w:tab w:val="center" w:pos="4153"/>
                      <w:tab w:val="right" w:pos="8306"/>
                    </w:tabs>
                    <w:snapToGrid w:val="0"/>
                    <w:jc w:val="center"/>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color w:val="000000"/>
                      <w:sz w:val="21"/>
                      <w:szCs w:val="21"/>
                    </w:rPr>
                    <w:t>OIL460</w:t>
                  </w:r>
                </w:p>
              </w:tc>
              <w:tc>
                <w:tcPr>
                  <w:tcW w:w="1395" w:type="dxa"/>
                  <w:vAlign w:val="center"/>
                </w:tcPr>
                <w:p>
                  <w:pPr>
                    <w:tabs>
                      <w:tab w:val="center" w:pos="4153"/>
                      <w:tab w:val="right" w:pos="8306"/>
                    </w:tabs>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AHSDP-YQ-09</w:t>
                  </w:r>
                </w:p>
              </w:tc>
              <w:tc>
                <w:tcPr>
                  <w:tcW w:w="1284" w:type="dxa"/>
                  <w:vAlign w:val="center"/>
                </w:tcPr>
                <w:p>
                  <w:pPr>
                    <w:numPr>
                      <w:ilvl w:val="0"/>
                      <w:numId w:val="0"/>
                    </w:numPr>
                    <w:spacing w:before="0"/>
                    <w:ind w:left="0" w:leftChars="0" w:right="0" w:rightChars="0" w:firstLine="0" w:firstLineChars="0"/>
                    <w:jc w:val="center"/>
                    <w:rPr>
                      <w:rFonts w:hint="eastAsia" w:asciiTheme="minorEastAsia" w:hAnsiTheme="minorEastAsia" w:eastAsiaTheme="minorEastAsia" w:cstheme="minorEastAsia"/>
                      <w:color w:val="000000"/>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0.025mg/L</w:t>
                  </w:r>
                </w:p>
              </w:tc>
            </w:tr>
          </w:tbl>
          <w:p>
            <w:pPr>
              <w:numPr>
                <w:ilvl w:val="0"/>
                <w:numId w:val="0"/>
              </w:numPr>
              <w:jc w:val="both"/>
              <w:rPr>
                <w:rFonts w:hint="default"/>
                <w:sz w:val="30"/>
                <w:szCs w:val="30"/>
                <w:vertAlign w:val="baseline"/>
                <w:lang w:val="en-US" w:eastAsia="zh-CN"/>
              </w:rPr>
            </w:pPr>
          </w:p>
        </w:tc>
      </w:tr>
    </w:tbl>
    <w:p>
      <w:pPr>
        <w:pStyle w:val="4"/>
        <w:bidi w:val="0"/>
        <w:rPr>
          <w:rFonts w:hint="default"/>
          <w:sz w:val="30"/>
          <w:szCs w:val="30"/>
          <w:lang w:val="en-US" w:eastAsia="zh-CN"/>
        </w:rPr>
      </w:pPr>
      <w:bookmarkStart w:id="18" w:name="_Toc21299"/>
      <w:bookmarkStart w:id="19" w:name="_Toc15587"/>
      <w:bookmarkStart w:id="20" w:name="_Toc24885"/>
      <w:r>
        <w:rPr>
          <w:rFonts w:hint="eastAsia"/>
          <w:sz w:val="30"/>
          <w:szCs w:val="30"/>
          <w:lang w:val="en-US" w:eastAsia="zh-CN"/>
        </w:rPr>
        <w:t>表六 验收监测内容</w:t>
      </w:r>
      <w:bookmarkEnd w:id="18"/>
      <w:bookmarkEnd w:id="19"/>
      <w:bookmarkEnd w:id="20"/>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734" w:hRule="atLeast"/>
        </w:trPr>
        <w:tc>
          <w:tcPr>
            <w:tcW w:w="8522" w:type="dxa"/>
            <w:tcBorders>
              <w:tl2br w:val="nil"/>
              <w:tr2bl w:val="nil"/>
            </w:tcBorders>
          </w:tcPr>
          <w:p>
            <w:pPr>
              <w:spacing w:line="360" w:lineRule="auto"/>
              <w:jc w:val="both"/>
              <w:rPr>
                <w:rFonts w:hint="eastAsia" w:asciiTheme="minorEastAsia" w:hAnsiTheme="minorEastAsia" w:cstheme="minorEastAsia"/>
                <w:b/>
                <w:bCs/>
                <w:sz w:val="24"/>
                <w:szCs w:val="24"/>
                <w:vertAlign w:val="baseline"/>
                <w:lang w:val="en-US" w:eastAsia="zh-CN"/>
              </w:rPr>
            </w:pPr>
            <w:r>
              <w:rPr>
                <w:rFonts w:hint="eastAsia" w:asciiTheme="minorEastAsia" w:hAnsiTheme="minorEastAsia" w:cstheme="minorEastAsia"/>
                <w:b/>
                <w:bCs/>
                <w:sz w:val="24"/>
                <w:szCs w:val="24"/>
                <w:vertAlign w:val="baseline"/>
                <w:lang w:val="en-US" w:eastAsia="zh-CN"/>
              </w:rPr>
              <w:t>验收监测内容：</w:t>
            </w:r>
          </w:p>
          <w:p>
            <w:pPr>
              <w:spacing w:line="360" w:lineRule="auto"/>
              <w:jc w:val="both"/>
              <w:rPr>
                <w:rFonts w:hint="eastAsia" w:asciiTheme="minorEastAsia" w:hAnsiTheme="minorEastAsia" w:cstheme="minorEastAsia"/>
                <w:b/>
                <w:bCs/>
                <w:sz w:val="24"/>
                <w:szCs w:val="24"/>
                <w:vertAlign w:val="baseline"/>
                <w:lang w:val="en-US" w:eastAsia="zh-CN"/>
              </w:rPr>
            </w:pPr>
            <w:r>
              <w:rPr>
                <w:rFonts w:hint="eastAsia" w:asciiTheme="minorEastAsia" w:hAnsiTheme="minorEastAsia" w:cstheme="minorEastAsia"/>
                <w:b/>
                <w:bCs/>
                <w:sz w:val="24"/>
                <w:szCs w:val="24"/>
                <w:vertAlign w:val="baseline"/>
                <w:lang w:val="en-US" w:eastAsia="zh-CN"/>
              </w:rPr>
              <w:t>本项目验收监测内容详见下表：</w:t>
            </w:r>
          </w:p>
          <w:p>
            <w:pPr>
              <w:bidi w:val="0"/>
              <w:jc w:val="center"/>
              <w:rPr>
                <w:rFonts w:hint="default" w:asciiTheme="minorEastAsia" w:hAnsiTheme="minorEastAsia" w:cstheme="minorEastAsia"/>
                <w:b/>
                <w:bCs/>
                <w:sz w:val="24"/>
                <w:szCs w:val="24"/>
                <w:vertAlign w:val="baseline"/>
                <w:lang w:val="en-US" w:eastAsia="zh-CN"/>
              </w:rPr>
            </w:pPr>
            <w:r>
              <w:rPr>
                <w:rFonts w:hint="eastAsia"/>
                <w:b/>
                <w:bCs/>
                <w:sz w:val="24"/>
                <w:szCs w:val="24"/>
                <w:lang w:val="en-US" w:eastAsia="zh-CN"/>
              </w:rPr>
              <w:t>表6-1 验收监测方案</w:t>
            </w:r>
          </w:p>
          <w:tbl>
            <w:tblPr>
              <w:tblStyle w:val="15"/>
              <w:tblW w:w="8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38"/>
              <w:gridCol w:w="1255"/>
              <w:gridCol w:w="993"/>
              <w:gridCol w:w="970"/>
              <w:gridCol w:w="750"/>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3" w:hRule="atLeast"/>
                <w:jc w:val="center"/>
              </w:trPr>
              <w:tc>
                <w:tcPr>
                  <w:tcW w:w="1638"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监测类型</w:t>
                  </w:r>
                </w:p>
              </w:tc>
              <w:tc>
                <w:tcPr>
                  <w:tcW w:w="1255"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监测点位</w:t>
                  </w:r>
                </w:p>
              </w:tc>
              <w:tc>
                <w:tcPr>
                  <w:tcW w:w="993"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监测项目</w:t>
                  </w:r>
                </w:p>
              </w:tc>
              <w:tc>
                <w:tcPr>
                  <w:tcW w:w="97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监测频次</w:t>
                  </w:r>
                </w:p>
              </w:tc>
              <w:tc>
                <w:tcPr>
                  <w:tcW w:w="75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监测周期</w:t>
                  </w:r>
                </w:p>
              </w:tc>
              <w:tc>
                <w:tcPr>
                  <w:tcW w:w="264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8" w:hRule="atLeast"/>
                <w:jc w:val="center"/>
              </w:trPr>
              <w:tc>
                <w:tcPr>
                  <w:tcW w:w="1638"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有组织</w:t>
                  </w:r>
                </w:p>
              </w:tc>
              <w:tc>
                <w:tcPr>
                  <w:tcW w:w="1255"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排气筒进出口（机加工粉尘）</w:t>
                  </w:r>
                </w:p>
              </w:tc>
              <w:tc>
                <w:tcPr>
                  <w:tcW w:w="993"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颗粒物</w:t>
                  </w:r>
                </w:p>
              </w:tc>
              <w:tc>
                <w:tcPr>
                  <w:tcW w:w="97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一天3次</w:t>
                  </w:r>
                </w:p>
              </w:tc>
              <w:tc>
                <w:tcPr>
                  <w:tcW w:w="75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2天</w:t>
                  </w:r>
                </w:p>
              </w:tc>
              <w:tc>
                <w:tcPr>
                  <w:tcW w:w="26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环评标准：满足《大气污染物综合排放标准》GB16297-1996表2中15米二级标准要求</w:t>
                  </w:r>
                </w:p>
                <w:p>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更新标准后：</w:t>
                  </w:r>
                  <w:r>
                    <w:rPr>
                      <w:rFonts w:hint="eastAsia" w:asciiTheme="minorEastAsia" w:hAnsiTheme="minorEastAsia" w:eastAsiaTheme="minorEastAsia" w:cstheme="minorEastAsia"/>
                      <w:color w:val="auto"/>
                      <w:sz w:val="21"/>
                      <w:szCs w:val="21"/>
                    </w:rPr>
                    <w:t>有组织颗粒物执行</w:t>
                  </w:r>
                  <w:r>
                    <w:rPr>
                      <w:rFonts w:hint="eastAsia" w:asciiTheme="minorEastAsia" w:hAnsiTheme="minorEastAsia" w:eastAsiaTheme="minorEastAsia" w:cstheme="minorEastAsia"/>
                      <w:color w:val="auto"/>
                      <w:sz w:val="21"/>
                      <w:szCs w:val="21"/>
                      <w:lang w:val="en-US" w:eastAsia="zh-CN"/>
                    </w:rPr>
                    <w:t>上海市地方标准</w:t>
                  </w:r>
                  <w:r>
                    <w:rPr>
                      <w:rFonts w:hint="eastAsia" w:asciiTheme="minorEastAsia" w:hAnsiTheme="minorEastAsia" w:eastAsiaTheme="minorEastAsia" w:cstheme="minorEastAsia"/>
                      <w:color w:val="auto"/>
                      <w:sz w:val="21"/>
                      <w:szCs w:val="21"/>
                    </w:rPr>
                    <w:t>《大气污染物综合排放标准》（DB31/933-2015）中表1排放限值；无组织颗粒物执行</w:t>
                  </w:r>
                  <w:r>
                    <w:rPr>
                      <w:rFonts w:hint="eastAsia" w:asciiTheme="minorEastAsia" w:hAnsiTheme="minorEastAsia" w:eastAsiaTheme="minorEastAsia" w:cstheme="minorEastAsia"/>
                      <w:color w:val="auto"/>
                      <w:sz w:val="21"/>
                      <w:szCs w:val="21"/>
                      <w:lang w:val="en-US" w:eastAsia="zh-CN"/>
                    </w:rPr>
                    <w:t>上海市地方标准</w:t>
                  </w:r>
                  <w:r>
                    <w:rPr>
                      <w:rFonts w:hint="eastAsia" w:asciiTheme="minorEastAsia" w:hAnsiTheme="minorEastAsia" w:eastAsiaTheme="minorEastAsia" w:cstheme="minorEastAsia"/>
                      <w:color w:val="auto"/>
                      <w:sz w:val="21"/>
                      <w:szCs w:val="21"/>
                    </w:rPr>
                    <w:t>《大气污染物综合排放标准》（DB31/933-2015）中表3排放限值</w:t>
                  </w:r>
                  <w:r>
                    <w:rPr>
                      <w:rFonts w:hint="eastAsia" w:asciiTheme="minorEastAsia" w:hAnsiTheme="minorEastAsia" w:eastAsiaTheme="minorEastAsia" w:cs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33" w:hRule="atLeast"/>
                <w:jc w:val="center"/>
              </w:trPr>
              <w:tc>
                <w:tcPr>
                  <w:tcW w:w="1638" w:type="dxa"/>
                  <w:vMerge w:val="restart"/>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无组织</w:t>
                  </w:r>
                </w:p>
              </w:tc>
              <w:tc>
                <w:tcPr>
                  <w:tcW w:w="1255" w:type="dxa"/>
                  <w:vMerge w:val="restart"/>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厂区内</w:t>
                  </w:r>
                </w:p>
              </w:tc>
              <w:tc>
                <w:tcPr>
                  <w:tcW w:w="993" w:type="dxa"/>
                  <w:vMerge w:val="restart"/>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非甲烷总烃</w:t>
                  </w:r>
                </w:p>
              </w:tc>
              <w:tc>
                <w:tcPr>
                  <w:tcW w:w="970" w:type="dxa"/>
                  <w:vMerge w:val="restart"/>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一天3次</w:t>
                  </w:r>
                </w:p>
              </w:tc>
              <w:tc>
                <w:tcPr>
                  <w:tcW w:w="750" w:type="dxa"/>
                  <w:vMerge w:val="restart"/>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2天</w:t>
                  </w:r>
                </w:p>
              </w:tc>
              <w:tc>
                <w:tcPr>
                  <w:tcW w:w="2640" w:type="dxa"/>
                  <w:vMerge w:val="restart"/>
                  <w:shd w:val="clear" w:color="auto" w:fill="auto"/>
                  <w:vAlign w:val="center"/>
                </w:tcPr>
                <w:p>
                  <w:pPr>
                    <w:bidi w:val="0"/>
                    <w:spacing w:line="24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更新标准后：</w:t>
                  </w:r>
                  <w:r>
                    <w:rPr>
                      <w:rFonts w:hint="eastAsia" w:asciiTheme="minorEastAsia" w:hAnsiTheme="minorEastAsia" w:eastAsiaTheme="minorEastAsia" w:cstheme="minorEastAsia"/>
                      <w:sz w:val="21"/>
                      <w:szCs w:val="21"/>
                    </w:rPr>
                    <w:t>厂区内</w:t>
                  </w:r>
                  <w:r>
                    <w:rPr>
                      <w:rFonts w:hint="eastAsia" w:asciiTheme="minorEastAsia" w:hAnsiTheme="minorEastAsia" w:eastAsiaTheme="minorEastAsia" w:cstheme="minorEastAsia"/>
                      <w:sz w:val="21"/>
                      <w:szCs w:val="21"/>
                      <w:lang w:val="en-US" w:eastAsia="zh-CN"/>
                    </w:rPr>
                    <w:t>满足</w:t>
                  </w:r>
                  <w:r>
                    <w:rPr>
                      <w:rFonts w:hint="eastAsia" w:asciiTheme="minorEastAsia" w:hAnsiTheme="minorEastAsia" w:eastAsiaTheme="minorEastAsia" w:cstheme="minorEastAsia"/>
                      <w:sz w:val="21"/>
                      <w:szCs w:val="21"/>
                    </w:rPr>
                    <w:t>《挥发性有机物无组织排放</w:t>
                  </w:r>
                  <w:r>
                    <w:rPr>
                      <w:rFonts w:hint="eastAsia" w:asciiTheme="minorEastAsia" w:hAnsiTheme="minorEastAsia" w:eastAsiaTheme="minorEastAsia" w:cstheme="minorEastAsia"/>
                      <w:sz w:val="21"/>
                      <w:szCs w:val="21"/>
                      <w:lang w:val="en-US" w:eastAsia="zh-CN"/>
                    </w:rPr>
                    <w:t>控制</w:t>
                  </w:r>
                  <w:r>
                    <w:rPr>
                      <w:rFonts w:hint="eastAsia" w:asciiTheme="minorEastAsia" w:hAnsiTheme="minorEastAsia" w:eastAsiaTheme="minorEastAsia" w:cstheme="minorEastAsia"/>
                      <w:sz w:val="21"/>
                      <w:szCs w:val="21"/>
                    </w:rPr>
                    <w:t>标准》（GB37822-2019）中表A.1排放标准</w:t>
                  </w:r>
                  <w:r>
                    <w:rPr>
                      <w:rFonts w:hint="eastAsia" w:asciiTheme="minorEastAsia" w:hAnsiTheme="minorEastAsia" w:eastAsiaTheme="minorEastAsia" w:cstheme="minor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638"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1255"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993"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970"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750"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2640" w:type="dxa"/>
                  <w:vMerge w:val="continue"/>
                  <w:shd w:val="clear" w:color="auto" w:fill="auto"/>
                  <w:vAlign w:val="center"/>
                </w:tcPr>
                <w:p>
                  <w:pPr>
                    <w:bidi w:val="0"/>
                    <w:spacing w:line="240" w:lineRule="auto"/>
                    <w:jc w:val="left"/>
                    <w:rPr>
                      <w:rFonts w:hint="eastAsia" w:asciiTheme="minorEastAsia" w:hAnsiTheme="minorEastAsia" w:eastAsiaTheme="minorEastAsia" w:cs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33" w:hRule="atLeast"/>
                <w:jc w:val="center"/>
              </w:trPr>
              <w:tc>
                <w:tcPr>
                  <w:tcW w:w="1638"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1255"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厂界</w:t>
                  </w:r>
                </w:p>
              </w:tc>
              <w:tc>
                <w:tcPr>
                  <w:tcW w:w="993"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970"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750" w:type="dxa"/>
                  <w:vMerge w:val="continue"/>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p>
              </w:tc>
              <w:tc>
                <w:tcPr>
                  <w:tcW w:w="2640" w:type="dxa"/>
                  <w:shd w:val="clear" w:color="auto" w:fill="auto"/>
                  <w:vAlign w:val="center"/>
                </w:tcPr>
                <w:p>
                  <w:pPr>
                    <w:bidi w:val="0"/>
                    <w:spacing w:line="24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更新标准后：</w:t>
                  </w:r>
                  <w:r>
                    <w:rPr>
                      <w:rFonts w:hint="eastAsia" w:asciiTheme="minorEastAsia" w:hAnsiTheme="minorEastAsia" w:eastAsiaTheme="minorEastAsia" w:cstheme="minorEastAsia"/>
                      <w:sz w:val="21"/>
                      <w:szCs w:val="21"/>
                    </w:rPr>
                    <w:t>厂界</w:t>
                  </w:r>
                  <w:r>
                    <w:rPr>
                      <w:rFonts w:hint="eastAsia" w:asciiTheme="minorEastAsia" w:hAnsiTheme="minorEastAsia" w:eastAsiaTheme="minorEastAsia" w:cstheme="minorEastAsia"/>
                      <w:sz w:val="21"/>
                      <w:szCs w:val="21"/>
                      <w:lang w:val="en-US" w:eastAsia="zh-CN"/>
                    </w:rPr>
                    <w:t>满足</w:t>
                  </w:r>
                  <w:r>
                    <w:rPr>
                      <w:rFonts w:hint="eastAsia" w:asciiTheme="minorEastAsia" w:hAnsiTheme="minorEastAsia" w:eastAsiaTheme="minorEastAsia" w:cstheme="minorEastAsia"/>
                      <w:sz w:val="21"/>
                      <w:szCs w:val="21"/>
                    </w:rPr>
                    <w:t>上海市地方标准《大气污染物综合排放标准》（DB31/933-2015)中表3排放标准</w:t>
                  </w:r>
                  <w:r>
                    <w:rPr>
                      <w:rFonts w:hint="eastAsia" w:asciiTheme="minorEastAsia" w:hAnsiTheme="minorEastAsia" w:eastAsiaTheme="minorEastAsia" w:cstheme="minor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41" w:hRule="atLeast"/>
                <w:jc w:val="center"/>
              </w:trPr>
              <w:tc>
                <w:tcPr>
                  <w:tcW w:w="1638"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厂界噪声</w:t>
                  </w:r>
                </w:p>
              </w:tc>
              <w:tc>
                <w:tcPr>
                  <w:tcW w:w="1255"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厂界东、西、南、北侧各设1个监测点，旗鼓村东侧住户和旗鼓村西侧住户</w:t>
                  </w:r>
                </w:p>
              </w:tc>
              <w:tc>
                <w:tcPr>
                  <w:tcW w:w="993"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噪声</w:t>
                  </w:r>
                </w:p>
              </w:tc>
              <w:tc>
                <w:tcPr>
                  <w:tcW w:w="97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昼</w:t>
                  </w:r>
                  <w:r>
                    <w:rPr>
                      <w:rFonts w:hint="eastAsia" w:asciiTheme="minorEastAsia" w:hAnsiTheme="minorEastAsia" w:eastAsiaTheme="minorEastAsia" w:cstheme="minorEastAsia"/>
                      <w:sz w:val="21"/>
                      <w:szCs w:val="21"/>
                      <w:lang w:eastAsia="zh-CN"/>
                    </w:rPr>
                    <w:t>间</w:t>
                  </w:r>
                  <w:r>
                    <w:rPr>
                      <w:rFonts w:hint="eastAsia" w:asciiTheme="minorEastAsia" w:hAnsiTheme="minorEastAsia" w:eastAsiaTheme="minorEastAsia" w:cstheme="minorEastAsia"/>
                      <w:sz w:val="21"/>
                      <w:szCs w:val="21"/>
                    </w:rPr>
                    <w:t>1次</w:t>
                  </w:r>
                </w:p>
              </w:tc>
              <w:tc>
                <w:tcPr>
                  <w:tcW w:w="75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2天</w:t>
                  </w:r>
                </w:p>
              </w:tc>
              <w:tc>
                <w:tcPr>
                  <w:tcW w:w="2640" w:type="dxa"/>
                  <w:shd w:val="clear" w:color="auto" w:fill="auto"/>
                  <w:vAlign w:val="center"/>
                </w:tcPr>
                <w:p>
                  <w:pPr>
                    <w:bidi w:val="0"/>
                    <w:spacing w:line="24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满足《工业企业厂界环境噪声排放标准》GB12348-2008中2类区排放控制标准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1638"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废水</w:t>
                  </w:r>
                </w:p>
              </w:tc>
              <w:tc>
                <w:tcPr>
                  <w:tcW w:w="1255"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厂区总排   口 </w:t>
                  </w:r>
                </w:p>
              </w:tc>
              <w:tc>
                <w:tcPr>
                  <w:tcW w:w="993"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COD、BOD</w:t>
                  </w:r>
                  <w:r>
                    <w:rPr>
                      <w:rFonts w:hint="eastAsia" w:asciiTheme="minorEastAsia" w:hAnsiTheme="minorEastAsia" w:eastAsiaTheme="minorEastAsia" w:cstheme="minorEastAsia"/>
                      <w:sz w:val="21"/>
                      <w:szCs w:val="21"/>
                      <w:vertAlign w:val="subscript"/>
                      <w:lang w:val="en-US" w:eastAsia="zh-CN"/>
                    </w:rPr>
                    <w:t>5</w:t>
                  </w:r>
                  <w:r>
                    <w:rPr>
                      <w:rFonts w:hint="eastAsia" w:asciiTheme="minorEastAsia" w:hAnsiTheme="minorEastAsia" w:eastAsiaTheme="minorEastAsia" w:cstheme="minorEastAsia"/>
                      <w:sz w:val="21"/>
                      <w:szCs w:val="21"/>
                      <w:lang w:val="en-US" w:eastAsia="zh-CN"/>
                    </w:rPr>
                    <w:t>、SS、NH</w:t>
                  </w:r>
                  <w:r>
                    <w:rPr>
                      <w:rFonts w:hint="eastAsia" w:asciiTheme="minorEastAsia" w:hAnsiTheme="minorEastAsia" w:eastAsiaTheme="minorEastAsia" w:cstheme="minorEastAsia"/>
                      <w:sz w:val="21"/>
                      <w:szCs w:val="21"/>
                      <w:vertAlign w:val="subscript"/>
                      <w:lang w:val="en-US" w:eastAsia="zh-CN"/>
                    </w:rPr>
                    <w:t>3</w:t>
                  </w:r>
                  <w:r>
                    <w:rPr>
                      <w:rFonts w:hint="eastAsia" w:asciiTheme="minorEastAsia" w:hAnsiTheme="minorEastAsia" w:eastAsiaTheme="minorEastAsia" w:cstheme="minorEastAsia"/>
                      <w:sz w:val="21"/>
                      <w:szCs w:val="21"/>
                      <w:lang w:val="en-US" w:eastAsia="zh-CN"/>
                    </w:rPr>
                    <w:t>-N</w:t>
                  </w:r>
                </w:p>
              </w:tc>
              <w:tc>
                <w:tcPr>
                  <w:tcW w:w="97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一天4次</w:t>
                  </w:r>
                </w:p>
              </w:tc>
              <w:tc>
                <w:tcPr>
                  <w:tcW w:w="750" w:type="dxa"/>
                  <w:shd w:val="clear" w:color="auto" w:fill="auto"/>
                  <w:vAlign w:val="center"/>
                </w:tcPr>
                <w:p>
                  <w:pPr>
                    <w:bidi w:val="0"/>
                    <w:spacing w:line="24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2天</w:t>
                  </w:r>
                </w:p>
              </w:tc>
              <w:tc>
                <w:tcPr>
                  <w:tcW w:w="2640" w:type="dxa"/>
                  <w:shd w:val="clear" w:color="auto" w:fill="auto"/>
                  <w:vAlign w:val="center"/>
                </w:tcPr>
                <w:p>
                  <w:pPr>
                    <w:bidi w:val="0"/>
                    <w:spacing w:line="24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《污水综合排放标准》（GB8978-1996）三级标准</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cstheme="minorEastAsia"/>
                <w:b/>
                <w:bCs/>
                <w:color w:val="auto"/>
                <w:sz w:val="24"/>
                <w:szCs w:val="24"/>
                <w:vertAlign w:val="baseline"/>
                <w:lang w:val="en-US" w:eastAsia="zh-CN"/>
              </w:rPr>
            </w:pPr>
            <w:r>
              <w:rPr>
                <w:rFonts w:hint="eastAsia" w:asciiTheme="minorEastAsia" w:hAnsiTheme="minorEastAsia" w:cstheme="minorEastAsia"/>
                <w:b/>
                <w:bCs/>
                <w:color w:val="auto"/>
                <w:sz w:val="24"/>
                <w:szCs w:val="24"/>
                <w:vertAlign w:val="baseline"/>
                <w:lang w:val="en-US" w:eastAsia="zh-CN"/>
              </w:rPr>
              <w:t>本项目监测点位图如下：</w:t>
            </w:r>
            <w:r>
              <w:drawing>
                <wp:inline distT="0" distB="0" distL="114300" distR="114300">
                  <wp:extent cx="2047240" cy="1617980"/>
                  <wp:effectExtent l="0" t="0" r="10160" b="1270"/>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
                          <pic:cNvPicPr>
                            <a:picLocks noChangeAspect="1"/>
                          </pic:cNvPicPr>
                        </pic:nvPicPr>
                        <pic:blipFill>
                          <a:blip r:embed="rId9"/>
                          <a:stretch>
                            <a:fillRect/>
                          </a:stretch>
                        </pic:blipFill>
                        <pic:spPr>
                          <a:xfrm>
                            <a:off x="0" y="0"/>
                            <a:ext cx="2047240" cy="1617980"/>
                          </a:xfrm>
                          <a:prstGeom prst="rect">
                            <a:avLst/>
                          </a:prstGeom>
                          <a:noFill/>
                          <a:ln>
                            <a:noFill/>
                          </a:ln>
                        </pic:spPr>
                      </pic:pic>
                    </a:graphicData>
                  </a:graphic>
                </wp:inline>
              </w:drawing>
            </w:r>
            <w:r>
              <w:drawing>
                <wp:inline distT="0" distB="0" distL="114300" distR="114300">
                  <wp:extent cx="1597025" cy="1580515"/>
                  <wp:effectExtent l="0" t="0" r="3175" b="635"/>
                  <wp:docPr id="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0"/>
                          <pic:cNvPicPr>
                            <a:picLocks noChangeAspect="1"/>
                          </pic:cNvPicPr>
                        </pic:nvPicPr>
                        <pic:blipFill>
                          <a:blip r:embed="rId10"/>
                          <a:stretch>
                            <a:fillRect/>
                          </a:stretch>
                        </pic:blipFill>
                        <pic:spPr>
                          <a:xfrm>
                            <a:off x="0" y="0"/>
                            <a:ext cx="1597025" cy="1580515"/>
                          </a:xfrm>
                          <a:prstGeom prst="rect">
                            <a:avLst/>
                          </a:prstGeom>
                          <a:noFill/>
                          <a:ln>
                            <a:noFill/>
                          </a:ln>
                        </pic:spPr>
                      </pic:pic>
                    </a:graphicData>
                  </a:graphic>
                </wp:inline>
              </w:drawing>
            </w:r>
          </w:p>
          <w:p>
            <w:pPr>
              <w:jc w:val="both"/>
              <w:rPr>
                <w:rFonts w:hint="eastAsia" w:asciiTheme="minorEastAsia" w:hAnsiTheme="minorEastAsia" w:eastAsiaTheme="minorEastAsia" w:cstheme="minorEastAsia"/>
                <w:b/>
                <w:bCs/>
                <w:sz w:val="24"/>
                <w:szCs w:val="24"/>
                <w:vertAlign w:val="baseline"/>
                <w:lang w:val="en-US" w:eastAsia="zh-CN"/>
              </w:rPr>
            </w:pPr>
          </w:p>
        </w:tc>
      </w:tr>
    </w:tbl>
    <w:p>
      <w:pPr>
        <w:pStyle w:val="4"/>
        <w:bidi w:val="0"/>
        <w:spacing w:line="360" w:lineRule="auto"/>
        <w:rPr>
          <w:rFonts w:hint="eastAsia"/>
          <w:vertAlign w:val="baseline"/>
          <w:lang w:val="en-US" w:eastAsia="zh-CN"/>
        </w:rPr>
      </w:pPr>
      <w:bookmarkStart w:id="21" w:name="_Toc4531"/>
      <w:bookmarkStart w:id="22" w:name="_Toc6492"/>
      <w:bookmarkStart w:id="23" w:name="_Toc18039"/>
      <w:r>
        <w:rPr>
          <w:rFonts w:hint="eastAsia"/>
          <w:lang w:val="en-US" w:eastAsia="zh-CN"/>
        </w:rPr>
        <w:t>表七 验收监测结果</w:t>
      </w:r>
      <w:bookmarkEnd w:id="21"/>
      <w:bookmarkEnd w:id="22"/>
      <w:bookmarkEnd w:id="23"/>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561" w:hRule="atLeast"/>
        </w:trPr>
        <w:tc>
          <w:tcPr>
            <w:tcW w:w="8522" w:type="dxa"/>
            <w:tcBorders>
              <w:tl2br w:val="nil"/>
              <w:tr2bl w:val="nil"/>
            </w:tcBorders>
          </w:tcPr>
          <w:p>
            <w:pPr>
              <w:spacing w:line="360" w:lineRule="auto"/>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1、验收监测期间生产工况记录：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微软雅黑" w:hAnsi="微软雅黑" w:cs="微软雅黑"/>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当生产负荷达到设计的75%以上时，方可进入现场进行监测，以保证监测数据的有效性。本项目塑钢门窗、铝合金门窗生产核定生产工况，验收监测期间的生产负荷见下表：</w:t>
            </w:r>
          </w:p>
          <w:p>
            <w:pPr>
              <w:bidi w:val="0"/>
              <w:jc w:val="center"/>
              <w:rPr>
                <w:rFonts w:hint="default"/>
                <w:b/>
                <w:bCs/>
                <w:sz w:val="24"/>
                <w:szCs w:val="24"/>
                <w:lang w:val="en-US" w:eastAsia="zh-CN"/>
              </w:rPr>
            </w:pPr>
            <w:r>
              <w:rPr>
                <w:rFonts w:hint="eastAsia" w:asciiTheme="minorEastAsia" w:hAnsiTheme="minorEastAsia" w:eastAsiaTheme="minorEastAsia" w:cstheme="minorEastAsia"/>
                <w:b/>
                <w:bCs/>
                <w:sz w:val="24"/>
                <w:szCs w:val="24"/>
                <w:lang w:val="en-US" w:eastAsia="zh-CN"/>
              </w:rPr>
              <w:t>表7-1 验收监测期间项目生产负荷统计表</w:t>
            </w:r>
          </w:p>
          <w:tbl>
            <w:tblPr>
              <w:tblStyle w:val="15"/>
              <w:tblW w:w="8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1024"/>
              <w:gridCol w:w="1470"/>
              <w:gridCol w:w="1845"/>
              <w:gridCol w:w="705"/>
              <w:gridCol w:w="91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3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监测时间</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产品名称</w:t>
                  </w:r>
                </w:p>
              </w:tc>
              <w:tc>
                <w:tcPr>
                  <w:tcW w:w="14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设计销售量</w:t>
                  </w: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验收监测期间设计销售量</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实际工况</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工况要求</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是否符合要求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2021.0</w:t>
                  </w:r>
                  <w:r>
                    <w:rPr>
                      <w:rFonts w:hint="eastAsia" w:asciiTheme="minorEastAsia" w:hAnsiTheme="minorEastAsia" w:cstheme="minorEastAsia"/>
                      <w:color w:val="auto"/>
                      <w:sz w:val="21"/>
                      <w:szCs w:val="21"/>
                      <w:lang w:val="en-US" w:eastAsia="zh-CN"/>
                    </w:rPr>
                    <w:t>9.27</w:t>
                  </w:r>
                </w:p>
              </w:tc>
              <w:tc>
                <w:tcPr>
                  <w:tcW w:w="1024"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塑钢门窗</w:t>
                  </w:r>
                </w:p>
              </w:tc>
              <w:tc>
                <w:tcPr>
                  <w:tcW w:w="147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40000m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（133.3m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118m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89%</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≥75%</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3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w:t>
                  </w:r>
                  <w:r>
                    <w:rPr>
                      <w:rFonts w:hint="eastAsia" w:asciiTheme="minorEastAsia" w:hAnsiTheme="minorEastAsia" w:cstheme="minorEastAsia"/>
                      <w:color w:val="auto"/>
                      <w:sz w:val="21"/>
                      <w:szCs w:val="21"/>
                      <w:lang w:val="en-US" w:eastAsia="zh-CN"/>
                    </w:rPr>
                    <w:t>09</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cstheme="minorEastAsia"/>
                      <w:color w:val="auto"/>
                      <w:sz w:val="21"/>
                      <w:szCs w:val="21"/>
                      <w:lang w:val="en-US" w:eastAsia="zh-CN"/>
                    </w:rPr>
                    <w:t>8</w:t>
                  </w:r>
                </w:p>
              </w:tc>
              <w:tc>
                <w:tcPr>
                  <w:tcW w:w="102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p>
              </w:tc>
              <w:tc>
                <w:tcPr>
                  <w:tcW w:w="147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113m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85%</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≥75%</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2021.0</w:t>
                  </w:r>
                  <w:r>
                    <w:rPr>
                      <w:rFonts w:hint="eastAsia" w:asciiTheme="minorEastAsia" w:hAnsiTheme="minorEastAsia" w:cstheme="minorEastAsia"/>
                      <w:color w:val="auto"/>
                      <w:sz w:val="21"/>
                      <w:szCs w:val="21"/>
                      <w:lang w:val="en-US" w:eastAsia="zh-CN"/>
                    </w:rPr>
                    <w:t>9.27</w:t>
                  </w:r>
                </w:p>
              </w:tc>
              <w:tc>
                <w:tcPr>
                  <w:tcW w:w="1024"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铝合金门窗</w:t>
                  </w:r>
                </w:p>
              </w:tc>
              <w:tc>
                <w:tcPr>
                  <w:tcW w:w="147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60000m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（200m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176m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88%</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≥75%</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w:t>
                  </w:r>
                  <w:r>
                    <w:rPr>
                      <w:rFonts w:hint="eastAsia" w:asciiTheme="minorEastAsia" w:hAnsiTheme="minorEastAsia" w:cstheme="minorEastAsia"/>
                      <w:color w:val="auto"/>
                      <w:sz w:val="21"/>
                      <w:szCs w:val="21"/>
                      <w:lang w:val="en-US" w:eastAsia="zh-CN"/>
                    </w:rPr>
                    <w:t>09</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cstheme="minorEastAsia"/>
                      <w:color w:val="auto"/>
                      <w:sz w:val="21"/>
                      <w:szCs w:val="21"/>
                      <w:lang w:val="en-US" w:eastAsia="zh-CN"/>
                    </w:rPr>
                    <w:t>8</w:t>
                  </w:r>
                </w:p>
              </w:tc>
              <w:tc>
                <w:tcPr>
                  <w:tcW w:w="102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p>
              </w:tc>
              <w:tc>
                <w:tcPr>
                  <w:tcW w:w="147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180m</w:t>
                  </w:r>
                  <w:r>
                    <w:rPr>
                      <w:rFonts w:hint="eastAsia" w:asciiTheme="minorEastAsia" w:hAnsiTheme="minorEastAsia" w:eastAsiaTheme="minorEastAsia" w:cstheme="minorEastAsia"/>
                      <w:color w:val="auto"/>
                      <w:sz w:val="21"/>
                      <w:szCs w:val="21"/>
                      <w:vertAlign w:val="superscript"/>
                      <w:lang w:val="en-US" w:eastAsia="zh-CN"/>
                    </w:rPr>
                    <w:t>2</w:t>
                  </w:r>
                  <w:r>
                    <w:rPr>
                      <w:rFonts w:hint="eastAsia" w:asciiTheme="minorEastAsia" w:hAnsiTheme="minorEastAsia" w:eastAsiaTheme="minorEastAsia" w:cstheme="minorEastAsia"/>
                      <w:color w:val="auto"/>
                      <w:sz w:val="21"/>
                      <w:szCs w:val="21"/>
                      <w:lang w:val="en-US" w:eastAsia="zh-CN"/>
                    </w:rPr>
                    <w:t>/d</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90%</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≥75%</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符合</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由上表得知，验收监测期间实际生产工况均能达到设计的75%以上，符合工况要求。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2、验收监测结果：</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firstLine="0" w:firstLineChars="0"/>
              <w:jc w:val="left"/>
              <w:textAlignment w:val="auto"/>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无组织废气监测结果</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表7-2无组织废气监测结果统计表</w:t>
            </w:r>
          </w:p>
          <w:tbl>
            <w:tblPr>
              <w:tblStyle w:val="15"/>
              <w:tblW w:w="8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restart"/>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检测点位</w:t>
                  </w:r>
                </w:p>
              </w:tc>
              <w:tc>
                <w:tcPr>
                  <w:tcW w:w="5935"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continue"/>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rPr>
                  </w:pPr>
                </w:p>
              </w:tc>
              <w:tc>
                <w:tcPr>
                  <w:tcW w:w="5935"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非甲烷总烃（</w:t>
                  </w:r>
                  <w:r>
                    <w:rPr>
                      <w:rFonts w:hint="eastAsia" w:ascii="宋体" w:hAnsi="宋体" w:cs="宋体"/>
                      <w:b w:val="0"/>
                      <w:bCs w:val="0"/>
                      <w:color w:val="000000"/>
                      <w:sz w:val="21"/>
                      <w:szCs w:val="21"/>
                      <w:lang w:val="en-US" w:eastAsia="zh-CN"/>
                    </w:rPr>
                    <w:t>m</w:t>
                  </w:r>
                  <w:r>
                    <w:rPr>
                      <w:rFonts w:hint="eastAsia" w:ascii="宋体" w:hAnsi="宋体" w:eastAsia="宋体" w:cs="宋体"/>
                      <w:b w:val="0"/>
                      <w:bCs w:val="0"/>
                      <w:color w:val="000000"/>
                      <w:sz w:val="21"/>
                      <w:szCs w:val="21"/>
                    </w:rPr>
                    <w:t>g/m</w:t>
                  </w:r>
                  <w:r>
                    <w:rPr>
                      <w:rFonts w:hint="eastAsia" w:ascii="宋体" w:hAnsi="宋体" w:eastAsia="宋体" w:cs="宋体"/>
                      <w:b w:val="0"/>
                      <w:bCs w:val="0"/>
                      <w:color w:val="000000"/>
                      <w:sz w:val="21"/>
                      <w:szCs w:val="21"/>
                      <w:vertAlign w:val="superscript"/>
                    </w:rPr>
                    <w:t>3</w:t>
                  </w:r>
                  <w:r>
                    <w:rPr>
                      <w:rFonts w:hint="eastAsia" w:ascii="宋体" w:hAnsi="宋体" w:eastAsia="宋体" w:cs="宋体"/>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239" w:type="dxa"/>
                  <w:gridSpan w:val="2"/>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监测时间：</w:t>
                  </w:r>
                  <w:r>
                    <w:rPr>
                      <w:rFonts w:hint="eastAsia" w:ascii="宋体" w:hAnsi="宋体" w:eastAsia="宋体" w:cs="宋体"/>
                      <w:b w:val="0"/>
                      <w:bCs w:val="0"/>
                      <w:color w:val="000000"/>
                      <w:sz w:val="21"/>
                      <w:szCs w:val="21"/>
                      <w:lang w:val="en-US" w:eastAsia="zh-CN"/>
                    </w:rPr>
                    <w:t>2021年</w:t>
                  </w:r>
                  <w:r>
                    <w:rPr>
                      <w:rFonts w:hint="eastAsia" w:cs="宋体"/>
                      <w:b w:val="0"/>
                      <w:bCs w:val="0"/>
                      <w:color w:val="000000"/>
                      <w:sz w:val="21"/>
                      <w:szCs w:val="21"/>
                      <w:lang w:val="en-US" w:eastAsia="zh-CN"/>
                    </w:rPr>
                    <w:t>9</w:t>
                  </w:r>
                  <w:r>
                    <w:rPr>
                      <w:rFonts w:hint="eastAsia" w:ascii="宋体" w:hAnsi="宋体" w:eastAsia="宋体" w:cs="宋体"/>
                      <w:b w:val="0"/>
                      <w:bCs w:val="0"/>
                      <w:color w:val="000000"/>
                      <w:sz w:val="21"/>
                      <w:szCs w:val="21"/>
                      <w:lang w:val="en-US" w:eastAsia="zh-CN"/>
                    </w:rPr>
                    <w:t>月</w:t>
                  </w:r>
                  <w:r>
                    <w:rPr>
                      <w:rFonts w:hint="eastAsia" w:cs="宋体"/>
                      <w:b w:val="0"/>
                      <w:bCs w:val="0"/>
                      <w:color w:val="000000"/>
                      <w:sz w:val="21"/>
                      <w:szCs w:val="21"/>
                      <w:lang w:val="en-US" w:eastAsia="zh-CN"/>
                    </w:rPr>
                    <w:t>27</w:t>
                  </w:r>
                  <w:r>
                    <w:rPr>
                      <w:rFonts w:hint="eastAsia" w:ascii="宋体" w:hAnsi="宋体" w:eastAsia="宋体" w:cs="宋体"/>
                      <w:b w:val="0"/>
                      <w:bCs w:val="0"/>
                      <w:color w:val="000000"/>
                      <w:sz w:val="21"/>
                      <w:szCs w:val="21"/>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restart"/>
                  <w:noWrap w:val="0"/>
                  <w:vAlign w:val="center"/>
                </w:tcPr>
                <w:p>
                  <w:pPr>
                    <w:pStyle w:val="8"/>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厂区内</w:t>
                  </w:r>
                </w:p>
              </w:tc>
              <w:tc>
                <w:tcPr>
                  <w:tcW w:w="5935"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cs="宋体"/>
                      <w:b w:val="0"/>
                      <w:bCs w:val="0"/>
                      <w:sz w:val="21"/>
                      <w:szCs w:val="21"/>
                      <w:vertAlign w:val="baseline"/>
                      <w:lang w:val="en-US" w:eastAsia="zh-CN"/>
                    </w:rPr>
                  </w:pPr>
                  <w:r>
                    <w:rPr>
                      <w:rFonts w:hint="eastAsia" w:cs="宋体"/>
                      <w:b w:val="0"/>
                      <w:bCs w:val="0"/>
                      <w:sz w:val="21"/>
                      <w:szCs w:val="21"/>
                      <w:vertAlign w:val="baseline"/>
                      <w:lang w:val="en-US" w:eastAsia="zh-CN"/>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continue"/>
                  <w:noWrap w:val="0"/>
                  <w:vAlign w:val="center"/>
                </w:tcPr>
                <w:p>
                  <w:pPr>
                    <w:pStyle w:val="8"/>
                    <w:jc w:val="center"/>
                    <w:rPr>
                      <w:rFonts w:hint="eastAsia" w:ascii="宋体" w:hAnsi="宋体" w:eastAsia="宋体" w:cs="宋体"/>
                      <w:b w:val="0"/>
                      <w:bCs w:val="0"/>
                      <w:sz w:val="21"/>
                      <w:szCs w:val="21"/>
                      <w:vertAlign w:val="baseline"/>
                    </w:rPr>
                  </w:pPr>
                </w:p>
              </w:tc>
              <w:tc>
                <w:tcPr>
                  <w:tcW w:w="593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continue"/>
                  <w:noWrap w:val="0"/>
                  <w:vAlign w:val="center"/>
                </w:tcPr>
                <w:p>
                  <w:pPr>
                    <w:pStyle w:val="8"/>
                    <w:jc w:val="center"/>
                    <w:rPr>
                      <w:rFonts w:hint="eastAsia" w:ascii="宋体" w:hAnsi="宋体" w:eastAsia="宋体" w:cs="宋体"/>
                      <w:b w:val="0"/>
                      <w:bCs w:val="0"/>
                      <w:sz w:val="21"/>
                      <w:szCs w:val="21"/>
                      <w:vertAlign w:val="baseline"/>
                      <w:lang w:val="en-US" w:eastAsia="zh-CN"/>
                    </w:rPr>
                  </w:pPr>
                </w:p>
              </w:tc>
              <w:tc>
                <w:tcPr>
                  <w:tcW w:w="593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239" w:type="dxa"/>
                  <w:gridSpan w:val="2"/>
                  <w:noWrap w:val="0"/>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监测时间：2021年9月28日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restart"/>
                  <w:noWrap w:val="0"/>
                  <w:vAlign w:val="center"/>
                </w:tcPr>
                <w:p>
                  <w:pPr>
                    <w:pStyle w:val="8"/>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厂区内</w:t>
                  </w:r>
                </w:p>
              </w:tc>
              <w:tc>
                <w:tcPr>
                  <w:tcW w:w="593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4" w:type="dxa"/>
                  <w:vMerge w:val="continue"/>
                  <w:noWrap w:val="0"/>
                  <w:vAlign w:val="center"/>
                </w:tcPr>
                <w:p>
                  <w:pPr>
                    <w:pStyle w:val="8"/>
                    <w:jc w:val="center"/>
                    <w:rPr>
                      <w:rFonts w:hint="eastAsia" w:ascii="宋体" w:hAnsi="宋体" w:eastAsia="宋体" w:cs="宋体"/>
                      <w:b w:val="0"/>
                      <w:bCs w:val="0"/>
                      <w:sz w:val="21"/>
                      <w:szCs w:val="21"/>
                      <w:vertAlign w:val="baseline"/>
                      <w:lang w:val="en-US" w:eastAsia="zh-CN"/>
                    </w:rPr>
                  </w:pPr>
                </w:p>
              </w:tc>
              <w:tc>
                <w:tcPr>
                  <w:tcW w:w="593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304" w:type="dxa"/>
                  <w:vMerge w:val="continue"/>
                  <w:noWrap w:val="0"/>
                  <w:vAlign w:val="center"/>
                </w:tcPr>
                <w:p>
                  <w:pPr>
                    <w:pStyle w:val="8"/>
                    <w:jc w:val="center"/>
                    <w:rPr>
                      <w:rFonts w:hint="eastAsia" w:ascii="宋体" w:hAnsi="宋体" w:eastAsia="宋体" w:cs="宋体"/>
                      <w:b w:val="0"/>
                      <w:bCs w:val="0"/>
                      <w:sz w:val="21"/>
                      <w:szCs w:val="21"/>
                      <w:vertAlign w:val="baseline"/>
                      <w:lang w:val="en-US" w:eastAsia="zh-CN"/>
                    </w:rPr>
                  </w:pPr>
                </w:p>
              </w:tc>
              <w:tc>
                <w:tcPr>
                  <w:tcW w:w="593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2.20</w:t>
                  </w:r>
                </w:p>
              </w:tc>
            </w:tr>
          </w:tbl>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4"/>
                <w:szCs w:val="24"/>
                <w:lang w:val="en-US" w:eastAsia="zh-CN"/>
              </w:rPr>
            </w:pPr>
          </w:p>
          <w:p>
            <w:pPr>
              <w:numPr>
                <w:ilvl w:val="0"/>
                <w:numId w:val="0"/>
              </w:numPr>
              <w:bidi w:val="0"/>
              <w:spacing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表7-3 无组织废气监测结果</w:t>
            </w:r>
          </w:p>
          <w:tbl>
            <w:tblPr>
              <w:tblStyle w:val="15"/>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621"/>
              <w:gridCol w:w="2100"/>
              <w:gridCol w:w="1590"/>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restart"/>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检测点位</w:t>
                  </w:r>
                </w:p>
              </w:tc>
              <w:tc>
                <w:tcPr>
                  <w:tcW w:w="7102" w:type="dxa"/>
                  <w:gridSpan w:val="4"/>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p>
              </w:tc>
              <w:tc>
                <w:tcPr>
                  <w:tcW w:w="3721" w:type="dxa"/>
                  <w:gridSpan w:val="2"/>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监测时间：</w:t>
                  </w:r>
                  <w:r>
                    <w:rPr>
                      <w:rFonts w:hint="eastAsia" w:ascii="宋体" w:hAnsi="宋体" w:eastAsia="宋体" w:cs="宋体"/>
                      <w:b w:val="0"/>
                      <w:bCs w:val="0"/>
                      <w:color w:val="000000"/>
                      <w:sz w:val="21"/>
                      <w:szCs w:val="21"/>
                      <w:lang w:val="en-US" w:eastAsia="zh-CN"/>
                    </w:rPr>
                    <w:t>2021年</w:t>
                  </w:r>
                  <w:r>
                    <w:rPr>
                      <w:rFonts w:hint="eastAsia" w:cs="宋体"/>
                      <w:b w:val="0"/>
                      <w:bCs w:val="0"/>
                      <w:color w:val="000000"/>
                      <w:sz w:val="21"/>
                      <w:szCs w:val="21"/>
                      <w:lang w:val="en-US" w:eastAsia="zh-CN"/>
                    </w:rPr>
                    <w:t>9</w:t>
                  </w:r>
                  <w:r>
                    <w:rPr>
                      <w:rFonts w:hint="eastAsia" w:ascii="宋体" w:hAnsi="宋体" w:eastAsia="宋体" w:cs="宋体"/>
                      <w:b w:val="0"/>
                      <w:bCs w:val="0"/>
                      <w:color w:val="000000"/>
                      <w:sz w:val="21"/>
                      <w:szCs w:val="21"/>
                      <w:lang w:val="en-US" w:eastAsia="zh-CN"/>
                    </w:rPr>
                    <w:t>月</w:t>
                  </w:r>
                  <w:r>
                    <w:rPr>
                      <w:rFonts w:hint="eastAsia" w:cs="宋体"/>
                      <w:b w:val="0"/>
                      <w:bCs w:val="0"/>
                      <w:color w:val="000000"/>
                      <w:sz w:val="21"/>
                      <w:szCs w:val="21"/>
                      <w:lang w:val="en-US" w:eastAsia="zh-CN"/>
                    </w:rPr>
                    <w:t>27</w:t>
                  </w:r>
                  <w:r>
                    <w:rPr>
                      <w:rFonts w:hint="eastAsia" w:ascii="宋体" w:hAnsi="宋体" w:eastAsia="宋体" w:cs="宋体"/>
                      <w:b w:val="0"/>
                      <w:bCs w:val="0"/>
                      <w:color w:val="000000"/>
                      <w:sz w:val="21"/>
                      <w:szCs w:val="21"/>
                      <w:lang w:val="en-US" w:eastAsia="zh-CN"/>
                    </w:rPr>
                    <w:t>日</w:t>
                  </w:r>
                </w:p>
              </w:tc>
              <w:tc>
                <w:tcPr>
                  <w:tcW w:w="3381" w:type="dxa"/>
                  <w:gridSpan w:val="2"/>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监测时间：</w:t>
                  </w:r>
                  <w:r>
                    <w:rPr>
                      <w:rFonts w:hint="eastAsia" w:ascii="宋体" w:hAnsi="宋体" w:eastAsia="宋体" w:cs="宋体"/>
                      <w:b w:val="0"/>
                      <w:bCs w:val="0"/>
                      <w:color w:val="000000"/>
                      <w:sz w:val="21"/>
                      <w:szCs w:val="21"/>
                      <w:lang w:val="en-US" w:eastAsia="zh-CN"/>
                    </w:rPr>
                    <w:t>2021年</w:t>
                  </w:r>
                  <w:r>
                    <w:rPr>
                      <w:rFonts w:hint="eastAsia" w:cs="宋体"/>
                      <w:b w:val="0"/>
                      <w:bCs w:val="0"/>
                      <w:color w:val="000000"/>
                      <w:sz w:val="21"/>
                      <w:szCs w:val="21"/>
                      <w:lang w:val="en-US" w:eastAsia="zh-CN"/>
                    </w:rPr>
                    <w:t>9</w:t>
                  </w:r>
                  <w:r>
                    <w:rPr>
                      <w:rFonts w:hint="eastAsia" w:ascii="宋体" w:hAnsi="宋体" w:eastAsia="宋体" w:cs="宋体"/>
                      <w:b w:val="0"/>
                      <w:bCs w:val="0"/>
                      <w:color w:val="000000"/>
                      <w:sz w:val="21"/>
                      <w:szCs w:val="21"/>
                      <w:lang w:val="en-US" w:eastAsia="zh-CN"/>
                    </w:rPr>
                    <w:t>月</w:t>
                  </w:r>
                  <w:r>
                    <w:rPr>
                      <w:rFonts w:hint="eastAsia" w:cs="宋体"/>
                      <w:b w:val="0"/>
                      <w:bCs w:val="0"/>
                      <w:color w:val="000000"/>
                      <w:sz w:val="21"/>
                      <w:szCs w:val="21"/>
                      <w:lang w:val="en-US" w:eastAsia="zh-CN"/>
                    </w:rPr>
                    <w:t>28</w:t>
                  </w:r>
                  <w:r>
                    <w:rPr>
                      <w:rFonts w:hint="eastAsia" w:ascii="宋体" w:hAnsi="宋体" w:eastAsia="宋体" w:cs="宋体"/>
                      <w:b w:val="0"/>
                      <w:bCs w:val="0"/>
                      <w:color w:val="000000"/>
                      <w:sz w:val="21"/>
                      <w:szCs w:val="21"/>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jc w:val="center"/>
              </w:trPr>
              <w:tc>
                <w:tcPr>
                  <w:tcW w:w="1177" w:type="dxa"/>
                  <w:vMerge w:val="continue"/>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sz w:val="21"/>
                      <w:szCs w:val="21"/>
                    </w:rPr>
                  </w:pPr>
                </w:p>
              </w:tc>
              <w:tc>
                <w:tcPr>
                  <w:tcW w:w="1621"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cs="宋体"/>
                      <w:b w:val="0"/>
                      <w:bCs w:val="0"/>
                      <w:sz w:val="21"/>
                      <w:szCs w:val="21"/>
                      <w:vertAlign w:val="baseline"/>
                      <w:lang w:val="en-US" w:eastAsia="zh-CN"/>
                    </w:rPr>
                  </w:pPr>
                  <w:r>
                    <w:rPr>
                      <w:rFonts w:hint="eastAsia" w:cs="宋体"/>
                      <w:b w:val="0"/>
                      <w:bCs w:val="0"/>
                      <w:sz w:val="21"/>
                      <w:szCs w:val="21"/>
                      <w:vertAlign w:val="baseline"/>
                      <w:lang w:val="en-US" w:eastAsia="zh-CN"/>
                    </w:rPr>
                    <w:t>颗粒物</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color w:val="000000"/>
                      <w:sz w:val="21"/>
                      <w:szCs w:val="21"/>
                      <w:lang w:val="en-US" w:eastAsia="zh-CN"/>
                    </w:rPr>
                    <w:t>m</w:t>
                  </w:r>
                  <w:r>
                    <w:rPr>
                      <w:rFonts w:hint="eastAsia" w:ascii="宋体" w:hAnsi="宋体" w:eastAsia="宋体" w:cs="宋体"/>
                      <w:b w:val="0"/>
                      <w:bCs w:val="0"/>
                      <w:color w:val="000000"/>
                      <w:sz w:val="21"/>
                      <w:szCs w:val="21"/>
                    </w:rPr>
                    <w:t>g/m</w:t>
                  </w:r>
                  <w:r>
                    <w:rPr>
                      <w:rFonts w:hint="eastAsia" w:ascii="宋体" w:hAnsi="宋体" w:eastAsia="宋体" w:cs="宋体"/>
                      <w:b w:val="0"/>
                      <w:bCs w:val="0"/>
                      <w:color w:val="000000"/>
                      <w:sz w:val="21"/>
                      <w:szCs w:val="21"/>
                      <w:vertAlign w:val="superscript"/>
                    </w:rPr>
                    <w:t>3</w:t>
                  </w:r>
                  <w:r>
                    <w:rPr>
                      <w:rFonts w:hint="eastAsia" w:ascii="宋体" w:hAnsi="宋体" w:eastAsia="宋体" w:cs="宋体"/>
                      <w:b w:val="0"/>
                      <w:bCs w:val="0"/>
                      <w:sz w:val="21"/>
                      <w:szCs w:val="21"/>
                      <w:vertAlign w:val="baseline"/>
                      <w:lang w:val="en-US" w:eastAsia="zh-CN"/>
                    </w:rPr>
                    <w:t>）</w:t>
                  </w:r>
                </w:p>
              </w:tc>
              <w:tc>
                <w:tcPr>
                  <w:tcW w:w="2100"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非甲烷总烃（</w:t>
                  </w:r>
                  <w:r>
                    <w:rPr>
                      <w:rFonts w:hint="eastAsia" w:ascii="宋体" w:hAnsi="宋体" w:cs="宋体"/>
                      <w:b w:val="0"/>
                      <w:bCs w:val="0"/>
                      <w:color w:val="000000"/>
                      <w:sz w:val="21"/>
                      <w:szCs w:val="21"/>
                      <w:lang w:val="en-US" w:eastAsia="zh-CN"/>
                    </w:rPr>
                    <w:t>m</w:t>
                  </w:r>
                  <w:r>
                    <w:rPr>
                      <w:rFonts w:hint="eastAsia" w:ascii="宋体" w:hAnsi="宋体" w:eastAsia="宋体" w:cs="宋体"/>
                      <w:b w:val="0"/>
                      <w:bCs w:val="0"/>
                      <w:color w:val="000000"/>
                      <w:sz w:val="21"/>
                      <w:szCs w:val="21"/>
                    </w:rPr>
                    <w:t>g/m</w:t>
                  </w:r>
                  <w:r>
                    <w:rPr>
                      <w:rFonts w:hint="eastAsia" w:ascii="宋体" w:hAnsi="宋体" w:eastAsia="宋体" w:cs="宋体"/>
                      <w:b w:val="0"/>
                      <w:bCs w:val="0"/>
                      <w:color w:val="000000"/>
                      <w:sz w:val="21"/>
                      <w:szCs w:val="21"/>
                      <w:vertAlign w:val="superscript"/>
                    </w:rPr>
                    <w:t>3</w:t>
                  </w:r>
                  <w:r>
                    <w:rPr>
                      <w:rFonts w:hint="eastAsia" w:ascii="宋体" w:hAnsi="宋体" w:eastAsia="宋体" w:cs="宋体"/>
                      <w:b w:val="0"/>
                      <w:bCs w:val="0"/>
                      <w:sz w:val="21"/>
                      <w:szCs w:val="21"/>
                      <w:vertAlign w:val="baseline"/>
                      <w:lang w:val="en-US" w:eastAsia="zh-CN"/>
                    </w:rPr>
                    <w:t>）</w:t>
                  </w:r>
                </w:p>
              </w:tc>
              <w:tc>
                <w:tcPr>
                  <w:tcW w:w="1590"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kern w:val="2"/>
                      <w:sz w:val="21"/>
                      <w:szCs w:val="21"/>
                      <w:vertAlign w:val="baseline"/>
                      <w:lang w:val="en-US" w:eastAsia="zh-CN" w:bidi="zh-CN"/>
                    </w:rPr>
                  </w:pPr>
                  <w:r>
                    <w:rPr>
                      <w:rFonts w:hint="eastAsia" w:cs="宋体"/>
                      <w:b w:val="0"/>
                      <w:bCs w:val="0"/>
                      <w:sz w:val="21"/>
                      <w:szCs w:val="21"/>
                      <w:vertAlign w:val="baseline"/>
                      <w:lang w:val="en-US" w:eastAsia="zh-CN"/>
                    </w:rPr>
                    <w:t>颗粒物</w:t>
                  </w:r>
                  <w:r>
                    <w:rPr>
                      <w:rFonts w:hint="eastAsia" w:ascii="宋体" w:hAnsi="宋体" w:eastAsia="宋体" w:cs="宋体"/>
                      <w:b w:val="0"/>
                      <w:bCs w:val="0"/>
                      <w:sz w:val="21"/>
                      <w:szCs w:val="21"/>
                      <w:vertAlign w:val="baseline"/>
                      <w:lang w:val="en-US" w:eastAsia="zh-CN"/>
                    </w:rPr>
                    <w:t>（</w:t>
                  </w:r>
                  <w:r>
                    <w:rPr>
                      <w:rFonts w:hint="eastAsia" w:ascii="宋体" w:hAnsi="宋体" w:cs="宋体"/>
                      <w:b w:val="0"/>
                      <w:bCs w:val="0"/>
                      <w:color w:val="000000"/>
                      <w:sz w:val="21"/>
                      <w:szCs w:val="21"/>
                      <w:lang w:val="en-US" w:eastAsia="zh-CN"/>
                    </w:rPr>
                    <w:t>m</w:t>
                  </w:r>
                  <w:r>
                    <w:rPr>
                      <w:rFonts w:hint="eastAsia" w:ascii="宋体" w:hAnsi="宋体" w:eastAsia="宋体" w:cs="宋体"/>
                      <w:b w:val="0"/>
                      <w:bCs w:val="0"/>
                      <w:color w:val="000000"/>
                      <w:sz w:val="21"/>
                      <w:szCs w:val="21"/>
                    </w:rPr>
                    <w:t>g/m</w:t>
                  </w:r>
                  <w:r>
                    <w:rPr>
                      <w:rFonts w:hint="eastAsia" w:ascii="宋体" w:hAnsi="宋体" w:eastAsia="宋体" w:cs="宋体"/>
                      <w:b w:val="0"/>
                      <w:bCs w:val="0"/>
                      <w:color w:val="000000"/>
                      <w:sz w:val="21"/>
                      <w:szCs w:val="21"/>
                      <w:vertAlign w:val="superscript"/>
                    </w:rPr>
                    <w:t>3</w:t>
                  </w:r>
                  <w:r>
                    <w:rPr>
                      <w:rFonts w:hint="eastAsia" w:ascii="宋体" w:hAnsi="宋体" w:eastAsia="宋体" w:cs="宋体"/>
                      <w:b w:val="0"/>
                      <w:bCs w:val="0"/>
                      <w:sz w:val="21"/>
                      <w:szCs w:val="21"/>
                      <w:vertAlign w:val="baseline"/>
                      <w:lang w:val="en-US" w:eastAsia="zh-CN"/>
                    </w:rPr>
                    <w:t>）</w:t>
                  </w:r>
                </w:p>
              </w:tc>
              <w:tc>
                <w:tcPr>
                  <w:tcW w:w="1791"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kern w:val="2"/>
                      <w:sz w:val="21"/>
                      <w:szCs w:val="21"/>
                      <w:vertAlign w:val="baseline"/>
                      <w:lang w:val="en-US" w:eastAsia="zh-CN" w:bidi="zh-CN"/>
                    </w:rPr>
                  </w:pPr>
                  <w:r>
                    <w:rPr>
                      <w:rFonts w:hint="eastAsia" w:ascii="宋体" w:hAnsi="宋体" w:eastAsia="宋体" w:cs="宋体"/>
                      <w:b w:val="0"/>
                      <w:bCs w:val="0"/>
                      <w:sz w:val="21"/>
                      <w:szCs w:val="21"/>
                      <w:vertAlign w:val="baseline"/>
                      <w:lang w:val="en-US" w:eastAsia="zh-CN"/>
                    </w:rPr>
                    <w:t>非甲烷总烃（</w:t>
                  </w:r>
                  <w:r>
                    <w:rPr>
                      <w:rFonts w:hint="eastAsia" w:ascii="宋体" w:hAnsi="宋体" w:cs="宋体"/>
                      <w:b w:val="0"/>
                      <w:bCs w:val="0"/>
                      <w:color w:val="000000"/>
                      <w:sz w:val="21"/>
                      <w:szCs w:val="21"/>
                      <w:lang w:val="en-US" w:eastAsia="zh-CN"/>
                    </w:rPr>
                    <w:t>m</w:t>
                  </w:r>
                  <w:r>
                    <w:rPr>
                      <w:rFonts w:hint="eastAsia" w:ascii="宋体" w:hAnsi="宋体" w:eastAsia="宋体" w:cs="宋体"/>
                      <w:b w:val="0"/>
                      <w:bCs w:val="0"/>
                      <w:color w:val="000000"/>
                      <w:sz w:val="21"/>
                      <w:szCs w:val="21"/>
                    </w:rPr>
                    <w:t>g/m</w:t>
                  </w:r>
                  <w:r>
                    <w:rPr>
                      <w:rFonts w:hint="eastAsia" w:ascii="宋体" w:hAnsi="宋体" w:eastAsia="宋体" w:cs="宋体"/>
                      <w:b w:val="0"/>
                      <w:bCs w:val="0"/>
                      <w:color w:val="000000"/>
                      <w:sz w:val="21"/>
                      <w:szCs w:val="21"/>
                      <w:vertAlign w:val="superscript"/>
                    </w:rPr>
                    <w:t>3</w:t>
                  </w:r>
                  <w:r>
                    <w:rPr>
                      <w:rFonts w:hint="eastAsia" w:ascii="宋体" w:hAnsi="宋体" w:eastAsia="宋体" w:cs="宋体"/>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restart"/>
                  <w:noWrap w:val="0"/>
                  <w:vAlign w:val="center"/>
                </w:tcPr>
                <w:p>
                  <w:pPr>
                    <w:pStyle w:val="8"/>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上风向参照点</w:t>
                  </w:r>
                </w:p>
              </w:tc>
              <w:tc>
                <w:tcPr>
                  <w:tcW w:w="1621"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cs="宋体"/>
                      <w:b w:val="0"/>
                      <w:bCs w:val="0"/>
                      <w:sz w:val="21"/>
                      <w:szCs w:val="21"/>
                      <w:vertAlign w:val="baseline"/>
                      <w:lang w:val="en-US" w:eastAsia="zh-CN"/>
                    </w:rPr>
                  </w:pPr>
                  <w:r>
                    <w:rPr>
                      <w:rFonts w:hint="eastAsia" w:cs="宋体"/>
                      <w:b w:val="0"/>
                      <w:bCs w:val="0"/>
                      <w:sz w:val="21"/>
                      <w:szCs w:val="21"/>
                      <w:vertAlign w:val="baseline"/>
                      <w:lang w:val="en-US" w:eastAsia="zh-CN"/>
                    </w:rPr>
                    <w:t>0.195</w:t>
                  </w:r>
                </w:p>
              </w:tc>
              <w:tc>
                <w:tcPr>
                  <w:tcW w:w="2100"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cs="宋体"/>
                      <w:b w:val="0"/>
                      <w:bCs w:val="0"/>
                      <w:sz w:val="21"/>
                      <w:szCs w:val="21"/>
                      <w:vertAlign w:val="baseline"/>
                      <w:lang w:val="en-US" w:eastAsia="zh-CN"/>
                    </w:rPr>
                  </w:pPr>
                  <w:r>
                    <w:rPr>
                      <w:rFonts w:hint="eastAsia" w:cs="宋体"/>
                      <w:b w:val="0"/>
                      <w:bCs w:val="0"/>
                      <w:sz w:val="21"/>
                      <w:szCs w:val="21"/>
                      <w:vertAlign w:val="baseline"/>
                      <w:lang w:val="en-US" w:eastAsia="zh-CN"/>
                    </w:rPr>
                    <w:t>1.05</w:t>
                  </w:r>
                </w:p>
              </w:tc>
              <w:tc>
                <w:tcPr>
                  <w:tcW w:w="1590"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kern w:val="2"/>
                      <w:sz w:val="21"/>
                      <w:szCs w:val="21"/>
                      <w:vertAlign w:val="baseline"/>
                      <w:lang w:val="en-US" w:eastAsia="zh-CN" w:bidi="zh-CN"/>
                    </w:rPr>
                  </w:pPr>
                  <w:r>
                    <w:rPr>
                      <w:rFonts w:hint="eastAsia" w:cs="宋体"/>
                      <w:b w:val="0"/>
                      <w:bCs w:val="0"/>
                      <w:sz w:val="21"/>
                      <w:szCs w:val="21"/>
                      <w:vertAlign w:val="baseline"/>
                      <w:lang w:val="en-US" w:eastAsia="zh-CN"/>
                    </w:rPr>
                    <w:t>0.210</w:t>
                  </w:r>
                </w:p>
              </w:tc>
              <w:tc>
                <w:tcPr>
                  <w:tcW w:w="1791" w:type="dxa"/>
                  <w:noWrap w:val="0"/>
                  <w:vAlign w:val="center"/>
                </w:tcPr>
                <w:p>
                  <w:pPr>
                    <w:pStyle w:val="8"/>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b w:val="0"/>
                      <w:bCs w:val="0"/>
                      <w:kern w:val="2"/>
                      <w:sz w:val="21"/>
                      <w:szCs w:val="21"/>
                      <w:vertAlign w:val="baseline"/>
                      <w:lang w:val="en-US" w:eastAsia="zh-CN" w:bidi="zh-CN"/>
                    </w:rPr>
                  </w:pPr>
                  <w:r>
                    <w:rPr>
                      <w:rFonts w:hint="eastAsia" w:cs="宋体"/>
                      <w:b w:val="0"/>
                      <w:bCs w:val="0"/>
                      <w:sz w:val="21"/>
                      <w:szCs w:val="21"/>
                      <w:vertAlign w:val="baseline"/>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pStyle w:val="8"/>
                    <w:jc w:val="center"/>
                    <w:rPr>
                      <w:rFonts w:hint="eastAsia" w:ascii="宋体" w:hAnsi="宋体" w:eastAsia="宋体" w:cs="宋体"/>
                      <w:b w:val="0"/>
                      <w:bCs w:val="0"/>
                      <w:sz w:val="21"/>
                      <w:szCs w:val="21"/>
                      <w:vertAlign w:val="baseline"/>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0.204</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1.11</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0.205</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pStyle w:val="8"/>
                    <w:jc w:val="center"/>
                    <w:rPr>
                      <w:rFonts w:hint="eastAsia" w:ascii="宋体" w:hAnsi="宋体" w:eastAsia="宋体" w:cs="宋体"/>
                      <w:b w:val="0"/>
                      <w:bCs w:val="0"/>
                      <w:sz w:val="21"/>
                      <w:szCs w:val="21"/>
                      <w:vertAlign w:val="baseline"/>
                      <w:lang w:val="en-US" w:eastAsia="zh-CN"/>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0.197</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1.07</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0.207</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restart"/>
                  <w:noWrap w:val="0"/>
                  <w:vAlign w:val="center"/>
                </w:tcPr>
                <w:p>
                  <w:pPr>
                    <w:jc w:val="center"/>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vertAlign w:val="baseline"/>
                      <w:lang w:val="en-US" w:eastAsia="zh-CN"/>
                    </w:rPr>
                    <w:t>下风向监控点1#</w:t>
                  </w: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0.225</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1.25</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0.225</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0.234</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1.24</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0.234</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lang w:val="en-US" w:eastAsia="zh-CN"/>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0.241</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1.16</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0.241</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restart"/>
                  <w:noWrap w:val="0"/>
                  <w:vAlign w:val="center"/>
                </w:tcPr>
                <w:p>
                  <w:pPr>
                    <w:pStyle w:val="8"/>
                    <w:jc w:val="center"/>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vertAlign w:val="baseline"/>
                      <w:lang w:val="en-US" w:eastAsia="zh-CN"/>
                    </w:rPr>
                    <w:t>下风向监控点2#</w:t>
                  </w: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0.229</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1.17</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0.256</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0.264</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1.28</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0.261</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lang w:val="en-US" w:eastAsia="zh-CN"/>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0.258</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1.11</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0.267</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restart"/>
                  <w:noWrap w:val="0"/>
                  <w:vAlign w:val="center"/>
                </w:tcPr>
                <w:p>
                  <w:pPr>
                    <w:pStyle w:val="8"/>
                    <w:jc w:val="center"/>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vertAlign w:val="baseline"/>
                      <w:lang w:val="en-US" w:eastAsia="zh-CN"/>
                    </w:rPr>
                    <w:t>下风向监控点3#</w:t>
                  </w: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0.266</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1.31</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0.258</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0.247</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1.26</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0.271</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77" w:type="dxa"/>
                  <w:vMerge w:val="continue"/>
                  <w:noWrap w:val="0"/>
                  <w:vAlign w:val="center"/>
                </w:tcPr>
                <w:p>
                  <w:pPr>
                    <w:jc w:val="center"/>
                    <w:rPr>
                      <w:rFonts w:hint="eastAsia" w:ascii="宋体" w:hAnsi="宋体" w:eastAsia="宋体" w:cs="宋体"/>
                      <w:b w:val="0"/>
                      <w:bCs w:val="0"/>
                      <w:sz w:val="21"/>
                      <w:szCs w:val="21"/>
                      <w:vertAlign w:val="baseline"/>
                      <w:lang w:val="en-US" w:eastAsia="zh-CN"/>
                    </w:rPr>
                  </w:pPr>
                </w:p>
              </w:tc>
              <w:tc>
                <w:tcPr>
                  <w:tcW w:w="162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0.270</w:t>
                  </w:r>
                </w:p>
              </w:tc>
              <w:tc>
                <w:tcPr>
                  <w:tcW w:w="210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1.17</w:t>
                  </w:r>
                </w:p>
              </w:tc>
              <w:tc>
                <w:tcPr>
                  <w:tcW w:w="15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0.262</w:t>
                  </w:r>
                </w:p>
              </w:tc>
              <w:tc>
                <w:tcPr>
                  <w:tcW w:w="1791"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1.44</w:t>
                  </w:r>
                </w:p>
              </w:tc>
            </w:tr>
          </w:tbl>
          <w:p>
            <w:pPr>
              <w:numPr>
                <w:ilvl w:val="0"/>
                <w:numId w:val="0"/>
              </w:numPr>
              <w:bidi w:val="0"/>
              <w:spacing w:line="360" w:lineRule="auto"/>
              <w:jc w:val="left"/>
              <w:rPr>
                <w:rFonts w:hint="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表7-4 有组织废气</w:t>
            </w:r>
            <w:r>
              <w:rPr>
                <w:rFonts w:hint="eastAsia" w:asciiTheme="minorEastAsia" w:hAnsiTheme="minorEastAsia" w:eastAsiaTheme="minorEastAsia" w:cstheme="minorEastAsia"/>
                <w:b/>
                <w:bCs/>
                <w:sz w:val="24"/>
                <w:szCs w:val="24"/>
              </w:rPr>
              <w:t>监测结果统计表</w:t>
            </w:r>
          </w:p>
          <w:tbl>
            <w:tblPr>
              <w:tblStyle w:val="15"/>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1206"/>
              <w:gridCol w:w="973"/>
              <w:gridCol w:w="1144"/>
              <w:gridCol w:w="1148"/>
              <w:gridCol w:w="1143"/>
              <w:gridCol w:w="1144"/>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618" w:type="dxa"/>
                  <w:gridSpan w:val="2"/>
                  <w:noWrap w:val="0"/>
                  <w:vAlign w:val="center"/>
                </w:tcPr>
                <w:p>
                  <w:pPr>
                    <w:jc w:val="center"/>
                    <w:rPr>
                      <w:rFonts w:hint="eastAsia" w:ascii="宋体" w:hAnsi="宋体" w:eastAsia="宋体" w:cs="宋体"/>
                      <w:b w:val="0"/>
                      <w:bCs w:val="0"/>
                      <w:spacing w:val="-19"/>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监测点位</w:t>
                  </w:r>
                </w:p>
              </w:tc>
              <w:tc>
                <w:tcPr>
                  <w:tcW w:w="3265"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机加工粉尘排气筒进</w:t>
                  </w:r>
                  <w:r>
                    <w:rPr>
                      <w:rFonts w:hint="eastAsia" w:ascii="宋体" w:hAnsi="宋体" w:cs="宋体"/>
                      <w:b w:val="0"/>
                      <w:bCs w:val="0"/>
                      <w:spacing w:val="0"/>
                      <w:sz w:val="21"/>
                      <w:szCs w:val="21"/>
                      <w:vertAlign w:val="baseline"/>
                      <w:lang w:val="en-US" w:eastAsia="zh-CN"/>
                    </w:rPr>
                    <w:t>口</w:t>
                  </w:r>
                </w:p>
              </w:tc>
              <w:tc>
                <w:tcPr>
                  <w:tcW w:w="3436" w:type="dxa"/>
                  <w:gridSpan w:val="3"/>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机加工粉尘排气筒出</w:t>
                  </w:r>
                  <w:r>
                    <w:rPr>
                      <w:rFonts w:hint="eastAsia" w:ascii="宋体" w:hAnsi="宋体" w:cs="宋体"/>
                      <w:b w:val="0"/>
                      <w:bCs w:val="0"/>
                      <w:spacing w:val="0"/>
                      <w:sz w:val="21"/>
                      <w:szCs w:val="21"/>
                      <w:vertAlign w:val="baseline"/>
                      <w:lang w:val="en-US" w:eastAsia="zh-CN"/>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8319" w:type="dxa"/>
                  <w:gridSpan w:val="8"/>
                  <w:noWrap w:val="0"/>
                  <w:vAlign w:val="center"/>
                </w:tcPr>
                <w:p>
                  <w:pPr>
                    <w:jc w:val="left"/>
                    <w:rPr>
                      <w:rFonts w:hint="eastAsia" w:ascii="宋体" w:hAnsi="宋体" w:eastAsia="宋体" w:cs="宋体"/>
                      <w:b w:val="0"/>
                      <w:bCs w:val="0"/>
                      <w:spacing w:val="-19"/>
                      <w:sz w:val="21"/>
                      <w:szCs w:val="21"/>
                      <w:vertAlign w:val="baseline"/>
                      <w:lang w:val="en-US"/>
                    </w:rPr>
                  </w:pPr>
                  <w:r>
                    <w:rPr>
                      <w:rFonts w:hint="eastAsia" w:ascii="宋体" w:hAnsi="宋体" w:eastAsia="宋体" w:cs="宋体"/>
                      <w:b w:val="0"/>
                      <w:bCs w:val="0"/>
                      <w:sz w:val="21"/>
                      <w:szCs w:val="21"/>
                      <w:vertAlign w:val="baseline"/>
                      <w:lang w:val="en-US" w:eastAsia="zh-CN"/>
                    </w:rPr>
                    <w:t>监测时间：2021年9月27日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618" w:type="dxa"/>
                  <w:gridSpan w:val="2"/>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排气筒高度（m）</w:t>
                  </w:r>
                </w:p>
              </w:tc>
              <w:tc>
                <w:tcPr>
                  <w:tcW w:w="3265"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15</w:t>
                  </w:r>
                </w:p>
              </w:tc>
              <w:tc>
                <w:tcPr>
                  <w:tcW w:w="3436"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jc w:val="center"/>
              </w:trPr>
              <w:tc>
                <w:tcPr>
                  <w:tcW w:w="1618" w:type="dxa"/>
                  <w:gridSpan w:val="2"/>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截面积（m</w:t>
                  </w:r>
                  <w:r>
                    <w:rPr>
                      <w:rFonts w:hint="eastAsia" w:ascii="宋体" w:hAnsi="宋体" w:eastAsia="宋体" w:cs="宋体"/>
                      <w:b w:val="0"/>
                      <w:bCs w:val="0"/>
                      <w:sz w:val="21"/>
                      <w:szCs w:val="21"/>
                      <w:vertAlign w:val="superscript"/>
                      <w:lang w:val="en-US" w:eastAsia="zh-CN"/>
                    </w:rPr>
                    <w:t>2</w:t>
                  </w:r>
                  <w:r>
                    <w:rPr>
                      <w:rFonts w:hint="eastAsia" w:ascii="宋体" w:hAnsi="宋体" w:eastAsia="宋体" w:cs="宋体"/>
                      <w:b w:val="0"/>
                      <w:bCs w:val="0"/>
                      <w:sz w:val="21"/>
                      <w:szCs w:val="21"/>
                      <w:vertAlign w:val="baseline"/>
                      <w:lang w:val="en-US" w:eastAsia="zh-CN"/>
                    </w:rPr>
                    <w:t>）</w:t>
                  </w:r>
                </w:p>
              </w:tc>
              <w:tc>
                <w:tcPr>
                  <w:tcW w:w="3265"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0.0707</w:t>
                  </w:r>
                </w:p>
              </w:tc>
              <w:tc>
                <w:tcPr>
                  <w:tcW w:w="3436"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0.0707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1618" w:type="dxa"/>
                  <w:gridSpan w:val="2"/>
                  <w:noWrap w:val="0"/>
                  <w:vAlign w:val="center"/>
                </w:tcPr>
                <w:p>
                  <w:pPr>
                    <w:jc w:val="center"/>
                    <w:rPr>
                      <w:rFonts w:hint="eastAsia" w:ascii="宋体" w:hAnsi="宋体" w:eastAsia="宋体" w:cs="宋体"/>
                      <w:b w:val="0"/>
                      <w:bCs w:val="0"/>
                      <w:spacing w:val="-19"/>
                      <w:sz w:val="21"/>
                      <w:szCs w:val="21"/>
                      <w:vertAlign w:val="baseline"/>
                    </w:rPr>
                  </w:pPr>
                  <w:r>
                    <w:rPr>
                      <w:rFonts w:hint="eastAsia" w:ascii="宋体" w:hAnsi="宋体" w:eastAsia="宋体" w:cs="宋体"/>
                      <w:b w:val="0"/>
                      <w:bCs w:val="0"/>
                      <w:sz w:val="21"/>
                      <w:szCs w:val="21"/>
                      <w:vertAlign w:val="baseline"/>
                      <w:lang w:val="en-US" w:eastAsia="zh-CN"/>
                    </w:rPr>
                    <w:t>标干流量(m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/h）</w:t>
                  </w:r>
                </w:p>
              </w:tc>
              <w:tc>
                <w:tcPr>
                  <w:tcW w:w="973"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2216</w:t>
                  </w:r>
                </w:p>
              </w:tc>
              <w:tc>
                <w:tcPr>
                  <w:tcW w:w="1144"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2345</w:t>
                  </w:r>
                </w:p>
              </w:tc>
              <w:tc>
                <w:tcPr>
                  <w:tcW w:w="1148"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2275</w:t>
                  </w:r>
                </w:p>
              </w:tc>
              <w:tc>
                <w:tcPr>
                  <w:tcW w:w="1143"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2608</w:t>
                  </w:r>
                </w:p>
              </w:tc>
              <w:tc>
                <w:tcPr>
                  <w:tcW w:w="1144"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2714</w:t>
                  </w:r>
                </w:p>
              </w:tc>
              <w:tc>
                <w:tcPr>
                  <w:tcW w:w="1149"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2698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exact"/>
                <w:jc w:val="center"/>
              </w:trPr>
              <w:tc>
                <w:tcPr>
                  <w:tcW w:w="41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b w:val="0"/>
                      <w:bCs w:val="0"/>
                      <w:spacing w:val="-19"/>
                      <w:sz w:val="21"/>
                      <w:szCs w:val="21"/>
                      <w:vertAlign w:val="baseline"/>
                      <w:lang w:val="en-US" w:eastAsia="zh-CN"/>
                    </w:rPr>
                  </w:pPr>
                  <w:r>
                    <w:rPr>
                      <w:rFonts w:hint="eastAsia" w:ascii="宋体" w:hAnsi="宋体" w:cs="宋体"/>
                      <w:b w:val="0"/>
                      <w:bCs w:val="0"/>
                      <w:spacing w:val="-19"/>
                      <w:sz w:val="21"/>
                      <w:szCs w:val="21"/>
                      <w:vertAlign w:val="baseline"/>
                      <w:lang w:val="en-US" w:eastAsia="zh-CN"/>
                    </w:rPr>
                    <w:t>颗粒物</w:t>
                  </w:r>
                </w:p>
              </w:tc>
              <w:tc>
                <w:tcPr>
                  <w:tcW w:w="1206" w:type="dxa"/>
                  <w:noWrap w:val="0"/>
                  <w:vAlign w:val="center"/>
                </w:tcPr>
                <w:p>
                  <w:pPr>
                    <w:jc w:val="center"/>
                    <w:rPr>
                      <w:rFonts w:hint="eastAsia" w:ascii="宋体" w:hAnsi="宋体" w:eastAsia="宋体" w:cs="宋体"/>
                      <w:b w:val="0"/>
                      <w:bCs w:val="0"/>
                      <w:spacing w:val="-19"/>
                      <w:sz w:val="21"/>
                      <w:szCs w:val="21"/>
                      <w:vertAlign w:val="baseline"/>
                      <w:lang w:val="en-US" w:eastAsia="zh-CN"/>
                    </w:rPr>
                  </w:pPr>
                  <w:r>
                    <w:rPr>
                      <w:rFonts w:hint="eastAsia" w:ascii="宋体" w:hAnsi="宋体" w:eastAsia="宋体" w:cs="宋体"/>
                      <w:b w:val="0"/>
                      <w:bCs w:val="0"/>
                      <w:sz w:val="21"/>
                      <w:szCs w:val="21"/>
                      <w:vertAlign w:val="baseline"/>
                      <w:lang w:val="en-US" w:eastAsia="zh-CN"/>
                    </w:rPr>
                    <w:t>实测浓度（mg/m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w:t>
                  </w:r>
                </w:p>
              </w:tc>
              <w:tc>
                <w:tcPr>
                  <w:tcW w:w="973"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67.5</w:t>
                  </w:r>
                </w:p>
              </w:tc>
              <w:tc>
                <w:tcPr>
                  <w:tcW w:w="1144"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66.8</w:t>
                  </w:r>
                </w:p>
              </w:tc>
              <w:tc>
                <w:tcPr>
                  <w:tcW w:w="1148"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68.1</w:t>
                  </w:r>
                </w:p>
              </w:tc>
              <w:tc>
                <w:tcPr>
                  <w:tcW w:w="1143"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11.2</w:t>
                  </w:r>
                </w:p>
              </w:tc>
              <w:tc>
                <w:tcPr>
                  <w:tcW w:w="1144"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12.3</w:t>
                  </w:r>
                </w:p>
              </w:tc>
              <w:tc>
                <w:tcPr>
                  <w:tcW w:w="1149"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jc w:val="center"/>
              </w:trPr>
              <w:tc>
                <w:tcPr>
                  <w:tcW w:w="412" w:type="dxa"/>
                  <w:vMerge w:val="continue"/>
                  <w:noWrap w:val="0"/>
                  <w:vAlign w:val="center"/>
                </w:tcPr>
                <w:p>
                  <w:pPr>
                    <w:jc w:val="center"/>
                    <w:rPr>
                      <w:rFonts w:hint="eastAsia" w:ascii="宋体" w:hAnsi="宋体" w:eastAsia="宋体" w:cs="宋体"/>
                      <w:b w:val="0"/>
                      <w:bCs w:val="0"/>
                      <w:spacing w:val="-19"/>
                      <w:sz w:val="21"/>
                      <w:szCs w:val="21"/>
                      <w:vertAlign w:val="baseline"/>
                    </w:rPr>
                  </w:pPr>
                </w:p>
              </w:tc>
              <w:tc>
                <w:tcPr>
                  <w:tcW w:w="1206" w:type="dxa"/>
                  <w:noWrap w:val="0"/>
                  <w:vAlign w:val="center"/>
                </w:tcPr>
                <w:p>
                  <w:pPr>
                    <w:jc w:val="center"/>
                    <w:rPr>
                      <w:rFonts w:hint="eastAsia" w:ascii="宋体" w:hAnsi="宋体" w:eastAsia="宋体" w:cs="宋体"/>
                      <w:b w:val="0"/>
                      <w:bCs w:val="0"/>
                      <w:spacing w:val="-19"/>
                      <w:sz w:val="21"/>
                      <w:szCs w:val="21"/>
                      <w:vertAlign w:val="baseline"/>
                      <w:lang w:val="en-US"/>
                    </w:rPr>
                  </w:pPr>
                  <w:r>
                    <w:rPr>
                      <w:rFonts w:hint="eastAsia" w:ascii="宋体" w:hAnsi="宋体" w:eastAsia="宋体" w:cs="宋体"/>
                      <w:b w:val="0"/>
                      <w:bCs w:val="0"/>
                      <w:sz w:val="21"/>
                      <w:szCs w:val="21"/>
                      <w:vertAlign w:val="baseline"/>
                      <w:lang w:val="en-US" w:eastAsia="zh-CN"/>
                    </w:rPr>
                    <w:t>排放浓度（mg/m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w:t>
                  </w:r>
                </w:p>
              </w:tc>
              <w:tc>
                <w:tcPr>
                  <w:tcW w:w="973"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44"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48"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43"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cs="宋体"/>
                      <w:b w:val="0"/>
                      <w:bCs w:val="0"/>
                      <w:spacing w:val="0"/>
                      <w:sz w:val="21"/>
                      <w:szCs w:val="21"/>
                      <w:vertAlign w:val="baseline"/>
                      <w:lang w:val="en-US" w:eastAsia="zh-CN"/>
                    </w:rPr>
                    <w:t>11.2</w:t>
                  </w:r>
                </w:p>
              </w:tc>
              <w:tc>
                <w:tcPr>
                  <w:tcW w:w="1144"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cs="宋体"/>
                      <w:b w:val="0"/>
                      <w:bCs w:val="0"/>
                      <w:spacing w:val="0"/>
                      <w:sz w:val="21"/>
                      <w:szCs w:val="21"/>
                      <w:vertAlign w:val="baseline"/>
                      <w:lang w:val="en-US" w:eastAsia="zh-CN"/>
                    </w:rPr>
                    <w:t>12.3</w:t>
                  </w:r>
                </w:p>
              </w:tc>
              <w:tc>
                <w:tcPr>
                  <w:tcW w:w="1149"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cs="宋体"/>
                      <w:b w:val="0"/>
                      <w:bCs w:val="0"/>
                      <w:spacing w:val="0"/>
                      <w:sz w:val="21"/>
                      <w:szCs w:val="21"/>
                      <w:vertAlign w:val="baseline"/>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412" w:type="dxa"/>
                  <w:vMerge w:val="continue"/>
                  <w:noWrap w:val="0"/>
                  <w:vAlign w:val="center"/>
                </w:tcPr>
                <w:p>
                  <w:pPr>
                    <w:jc w:val="center"/>
                    <w:rPr>
                      <w:rFonts w:hint="eastAsia" w:ascii="宋体" w:hAnsi="宋体" w:eastAsia="宋体" w:cs="宋体"/>
                      <w:b w:val="0"/>
                      <w:bCs w:val="0"/>
                      <w:sz w:val="21"/>
                      <w:szCs w:val="21"/>
                      <w:vertAlign w:val="baseline"/>
                      <w:lang w:val="en-US" w:eastAsia="zh-CN"/>
                    </w:rPr>
                  </w:pPr>
                </w:p>
              </w:tc>
              <w:tc>
                <w:tcPr>
                  <w:tcW w:w="1206" w:type="dxa"/>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排放速率（kg/h）</w:t>
                  </w:r>
                </w:p>
              </w:tc>
              <w:tc>
                <w:tcPr>
                  <w:tcW w:w="973"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0.150 </w:t>
                  </w:r>
                </w:p>
              </w:tc>
              <w:tc>
                <w:tcPr>
                  <w:tcW w:w="1144"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0.157 </w:t>
                  </w:r>
                </w:p>
              </w:tc>
              <w:tc>
                <w:tcPr>
                  <w:tcW w:w="1148"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0.155 </w:t>
                  </w:r>
                </w:p>
              </w:tc>
              <w:tc>
                <w:tcPr>
                  <w:tcW w:w="1143"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0.029 </w:t>
                  </w:r>
                </w:p>
              </w:tc>
              <w:tc>
                <w:tcPr>
                  <w:tcW w:w="1144"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0.033 </w:t>
                  </w:r>
                </w:p>
              </w:tc>
              <w:tc>
                <w:tcPr>
                  <w:tcW w:w="1149"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0.031 </w:t>
                  </w:r>
                </w:p>
              </w:tc>
            </w:tr>
          </w:tbl>
          <w:p>
            <w:pPr>
              <w:bidi w:val="0"/>
              <w:spacing w:line="240" w:lineRule="auto"/>
              <w:jc w:val="center"/>
              <w:rPr>
                <w:rFonts w:hint="eastAsia" w:asciiTheme="minorEastAsia" w:hAnsiTheme="minorEastAsia" w:eastAsiaTheme="minorEastAsia" w:cstheme="minorEastAsia"/>
                <w:b/>
                <w:bCs/>
                <w:sz w:val="24"/>
                <w:szCs w:val="24"/>
                <w:lang w:val="en-US" w:eastAsia="zh-CN"/>
              </w:rPr>
            </w:pPr>
          </w:p>
          <w:p>
            <w:pPr>
              <w:bidi w:val="0"/>
              <w:spacing w:line="24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表7-5有组织废气</w:t>
            </w:r>
            <w:r>
              <w:rPr>
                <w:rFonts w:hint="eastAsia" w:asciiTheme="minorEastAsia" w:hAnsiTheme="minorEastAsia" w:eastAsiaTheme="minorEastAsia" w:cstheme="minorEastAsia"/>
                <w:b/>
                <w:bCs/>
                <w:sz w:val="24"/>
                <w:szCs w:val="24"/>
              </w:rPr>
              <w:t>监测结果统计表</w:t>
            </w:r>
          </w:p>
          <w:tbl>
            <w:tblPr>
              <w:tblStyle w:val="15"/>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1245"/>
              <w:gridCol w:w="940"/>
              <w:gridCol w:w="1147"/>
              <w:gridCol w:w="1150"/>
              <w:gridCol w:w="1146"/>
              <w:gridCol w:w="1147"/>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exact"/>
                <w:jc w:val="center"/>
              </w:trPr>
              <w:tc>
                <w:tcPr>
                  <w:tcW w:w="1658" w:type="dxa"/>
                  <w:gridSpan w:val="2"/>
                  <w:noWrap w:val="0"/>
                  <w:vAlign w:val="center"/>
                </w:tcPr>
                <w:p>
                  <w:pPr>
                    <w:jc w:val="center"/>
                    <w:rPr>
                      <w:rFonts w:hint="eastAsia" w:ascii="宋体" w:hAnsi="宋体" w:eastAsia="宋体" w:cs="宋体"/>
                      <w:b w:val="0"/>
                      <w:bCs w:val="0"/>
                      <w:spacing w:val="-19"/>
                      <w:sz w:val="21"/>
                      <w:szCs w:val="21"/>
                      <w:vertAlign w:val="baseline"/>
                      <w:lang w:val="en-US" w:eastAsia="zh-CN"/>
                    </w:rPr>
                  </w:pPr>
                  <w:r>
                    <w:rPr>
                      <w:rFonts w:hint="eastAsia" w:ascii="宋体" w:hAnsi="宋体" w:eastAsia="宋体" w:cs="宋体"/>
                      <w:b w:val="0"/>
                      <w:bCs w:val="0"/>
                      <w:sz w:val="21"/>
                      <w:szCs w:val="21"/>
                      <w:vertAlign w:val="baseline"/>
                      <w:lang w:val="en-US" w:eastAsia="zh-CN"/>
                    </w:rPr>
                    <w:t>监测点位</w:t>
                  </w:r>
                </w:p>
              </w:tc>
              <w:tc>
                <w:tcPr>
                  <w:tcW w:w="3237"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机加工粉尘排气筒进</w:t>
                  </w:r>
                  <w:r>
                    <w:rPr>
                      <w:rFonts w:hint="eastAsia" w:ascii="宋体" w:hAnsi="宋体" w:cs="宋体"/>
                      <w:b w:val="0"/>
                      <w:bCs w:val="0"/>
                      <w:spacing w:val="0"/>
                      <w:sz w:val="21"/>
                      <w:szCs w:val="21"/>
                      <w:vertAlign w:val="baseline"/>
                      <w:lang w:val="en-US" w:eastAsia="zh-CN"/>
                    </w:rPr>
                    <w:t>口</w:t>
                  </w:r>
                </w:p>
              </w:tc>
              <w:tc>
                <w:tcPr>
                  <w:tcW w:w="3444" w:type="dxa"/>
                  <w:gridSpan w:val="3"/>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机加工粉尘排气筒出</w:t>
                  </w:r>
                  <w:r>
                    <w:rPr>
                      <w:rFonts w:hint="eastAsia" w:ascii="宋体" w:hAnsi="宋体" w:cs="宋体"/>
                      <w:b w:val="0"/>
                      <w:bCs w:val="0"/>
                      <w:spacing w:val="0"/>
                      <w:sz w:val="21"/>
                      <w:szCs w:val="21"/>
                      <w:vertAlign w:val="baseline"/>
                      <w:lang w:val="en-US" w:eastAsia="zh-CN"/>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8339" w:type="dxa"/>
                  <w:gridSpan w:val="8"/>
                  <w:noWrap w:val="0"/>
                  <w:vAlign w:val="center"/>
                </w:tcPr>
                <w:p>
                  <w:pPr>
                    <w:jc w:val="left"/>
                    <w:rPr>
                      <w:rFonts w:hint="eastAsia" w:ascii="宋体" w:hAnsi="宋体" w:eastAsia="宋体" w:cs="宋体"/>
                      <w:b w:val="0"/>
                      <w:bCs w:val="0"/>
                      <w:spacing w:val="-19"/>
                      <w:sz w:val="21"/>
                      <w:szCs w:val="21"/>
                      <w:vertAlign w:val="baseline"/>
                      <w:lang w:val="en-US"/>
                    </w:rPr>
                  </w:pPr>
                  <w:r>
                    <w:rPr>
                      <w:rFonts w:hint="eastAsia" w:ascii="宋体" w:hAnsi="宋体" w:eastAsia="宋体" w:cs="宋体"/>
                      <w:b w:val="0"/>
                      <w:bCs w:val="0"/>
                      <w:sz w:val="21"/>
                      <w:szCs w:val="21"/>
                      <w:vertAlign w:val="baseline"/>
                      <w:lang w:val="en-US" w:eastAsia="zh-CN"/>
                    </w:rPr>
                    <w:t>监测时间：2021年9月28日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1658" w:type="dxa"/>
                  <w:gridSpan w:val="2"/>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排气筒高度（m）</w:t>
                  </w:r>
                </w:p>
              </w:tc>
              <w:tc>
                <w:tcPr>
                  <w:tcW w:w="3237"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15</w:t>
                  </w:r>
                </w:p>
              </w:tc>
              <w:tc>
                <w:tcPr>
                  <w:tcW w:w="3444"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658" w:type="dxa"/>
                  <w:gridSpan w:val="2"/>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截面积（m</w:t>
                  </w:r>
                  <w:r>
                    <w:rPr>
                      <w:rFonts w:hint="eastAsia" w:ascii="宋体" w:hAnsi="宋体" w:eastAsia="宋体" w:cs="宋体"/>
                      <w:b w:val="0"/>
                      <w:bCs w:val="0"/>
                      <w:sz w:val="21"/>
                      <w:szCs w:val="21"/>
                      <w:vertAlign w:val="superscript"/>
                      <w:lang w:val="en-US" w:eastAsia="zh-CN"/>
                    </w:rPr>
                    <w:t>2</w:t>
                  </w:r>
                  <w:r>
                    <w:rPr>
                      <w:rFonts w:hint="eastAsia" w:ascii="宋体" w:hAnsi="宋体" w:eastAsia="宋体" w:cs="宋体"/>
                      <w:b w:val="0"/>
                      <w:bCs w:val="0"/>
                      <w:sz w:val="21"/>
                      <w:szCs w:val="21"/>
                      <w:vertAlign w:val="baseline"/>
                      <w:lang w:val="en-US" w:eastAsia="zh-CN"/>
                    </w:rPr>
                    <w:t>）</w:t>
                  </w:r>
                </w:p>
              </w:tc>
              <w:tc>
                <w:tcPr>
                  <w:tcW w:w="3237"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0.0707</w:t>
                  </w:r>
                </w:p>
              </w:tc>
              <w:tc>
                <w:tcPr>
                  <w:tcW w:w="3444" w:type="dxa"/>
                  <w:gridSpan w:val="3"/>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0.0707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1658" w:type="dxa"/>
                  <w:gridSpan w:val="2"/>
                  <w:noWrap w:val="0"/>
                  <w:vAlign w:val="center"/>
                </w:tcPr>
                <w:p>
                  <w:pPr>
                    <w:jc w:val="center"/>
                    <w:rPr>
                      <w:rFonts w:hint="eastAsia" w:ascii="宋体" w:hAnsi="宋体" w:eastAsia="宋体" w:cs="宋体"/>
                      <w:b w:val="0"/>
                      <w:bCs w:val="0"/>
                      <w:spacing w:val="-19"/>
                      <w:sz w:val="21"/>
                      <w:szCs w:val="21"/>
                      <w:vertAlign w:val="baseline"/>
                    </w:rPr>
                  </w:pPr>
                  <w:r>
                    <w:rPr>
                      <w:rFonts w:hint="eastAsia" w:ascii="宋体" w:hAnsi="宋体" w:eastAsia="宋体" w:cs="宋体"/>
                      <w:b w:val="0"/>
                      <w:bCs w:val="0"/>
                      <w:sz w:val="21"/>
                      <w:szCs w:val="21"/>
                      <w:vertAlign w:val="baseline"/>
                      <w:lang w:val="en-US" w:eastAsia="zh-CN"/>
                    </w:rPr>
                    <w:t>标干流量(m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/h）</w:t>
                  </w:r>
                </w:p>
              </w:tc>
              <w:tc>
                <w:tcPr>
                  <w:tcW w:w="940"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2211</w:t>
                  </w:r>
                </w:p>
              </w:tc>
              <w:tc>
                <w:tcPr>
                  <w:tcW w:w="1147"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2305</w:t>
                  </w:r>
                </w:p>
              </w:tc>
              <w:tc>
                <w:tcPr>
                  <w:tcW w:w="1150" w:type="dxa"/>
                  <w:noWrap w:val="0"/>
                  <w:vAlign w:val="center"/>
                </w:tcPr>
                <w:p>
                  <w:pPr>
                    <w:jc w:val="center"/>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2247</w:t>
                  </w:r>
                </w:p>
              </w:tc>
              <w:tc>
                <w:tcPr>
                  <w:tcW w:w="1146"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2727</w:t>
                  </w:r>
                </w:p>
              </w:tc>
              <w:tc>
                <w:tcPr>
                  <w:tcW w:w="1147"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2786</w:t>
                  </w:r>
                </w:p>
              </w:tc>
              <w:tc>
                <w:tcPr>
                  <w:tcW w:w="1151"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2706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41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b w:val="0"/>
                      <w:bCs w:val="0"/>
                      <w:spacing w:val="-19"/>
                      <w:sz w:val="21"/>
                      <w:szCs w:val="21"/>
                      <w:vertAlign w:val="baseline"/>
                      <w:lang w:val="en-US" w:eastAsia="zh-CN"/>
                    </w:rPr>
                  </w:pPr>
                  <w:r>
                    <w:rPr>
                      <w:rFonts w:hint="eastAsia" w:ascii="宋体" w:hAnsi="宋体" w:cs="宋体"/>
                      <w:b w:val="0"/>
                      <w:bCs w:val="0"/>
                      <w:spacing w:val="-19"/>
                      <w:sz w:val="21"/>
                      <w:szCs w:val="21"/>
                      <w:vertAlign w:val="baseline"/>
                      <w:lang w:val="en-US" w:eastAsia="zh-CN"/>
                    </w:rPr>
                    <w:t>颗粒物</w:t>
                  </w:r>
                </w:p>
              </w:tc>
              <w:tc>
                <w:tcPr>
                  <w:tcW w:w="1245" w:type="dxa"/>
                  <w:noWrap w:val="0"/>
                  <w:vAlign w:val="center"/>
                </w:tcPr>
                <w:p>
                  <w:pPr>
                    <w:jc w:val="center"/>
                    <w:rPr>
                      <w:rFonts w:hint="eastAsia" w:ascii="宋体" w:hAnsi="宋体" w:eastAsia="宋体" w:cs="宋体"/>
                      <w:b w:val="0"/>
                      <w:bCs w:val="0"/>
                      <w:spacing w:val="-19"/>
                      <w:sz w:val="21"/>
                      <w:szCs w:val="21"/>
                      <w:vertAlign w:val="baseline"/>
                      <w:lang w:val="en-US" w:eastAsia="zh-CN"/>
                    </w:rPr>
                  </w:pPr>
                  <w:r>
                    <w:rPr>
                      <w:rFonts w:hint="eastAsia" w:ascii="宋体" w:hAnsi="宋体" w:eastAsia="宋体" w:cs="宋体"/>
                      <w:b w:val="0"/>
                      <w:bCs w:val="0"/>
                      <w:sz w:val="21"/>
                      <w:szCs w:val="21"/>
                      <w:vertAlign w:val="baseline"/>
                      <w:lang w:val="en-US" w:eastAsia="zh-CN"/>
                    </w:rPr>
                    <w:t>实测浓度（mg/m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w:t>
                  </w:r>
                </w:p>
              </w:tc>
              <w:tc>
                <w:tcPr>
                  <w:tcW w:w="940"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66.3</w:t>
                  </w:r>
                </w:p>
              </w:tc>
              <w:tc>
                <w:tcPr>
                  <w:tcW w:w="1147"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68.1</w:t>
                  </w:r>
                </w:p>
              </w:tc>
              <w:tc>
                <w:tcPr>
                  <w:tcW w:w="1150"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66.1</w:t>
                  </w:r>
                </w:p>
              </w:tc>
              <w:tc>
                <w:tcPr>
                  <w:tcW w:w="1146"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12.8</w:t>
                  </w:r>
                </w:p>
              </w:tc>
              <w:tc>
                <w:tcPr>
                  <w:tcW w:w="1147"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11.6</w:t>
                  </w:r>
                </w:p>
              </w:tc>
              <w:tc>
                <w:tcPr>
                  <w:tcW w:w="1151" w:type="dxa"/>
                  <w:noWrap w:val="0"/>
                  <w:vAlign w:val="center"/>
                </w:tcPr>
                <w:p>
                  <w:pPr>
                    <w:jc w:val="center"/>
                    <w:rPr>
                      <w:rFonts w:hint="default" w:ascii="宋体" w:hAnsi="宋体" w:eastAsia="宋体" w:cs="宋体"/>
                      <w:b w:val="0"/>
                      <w:bCs w:val="0"/>
                      <w:spacing w:val="0"/>
                      <w:sz w:val="21"/>
                      <w:szCs w:val="21"/>
                      <w:vertAlign w:val="baseline"/>
                      <w:lang w:val="en-US" w:eastAsia="zh-CN"/>
                    </w:rPr>
                  </w:pPr>
                  <w:r>
                    <w:rPr>
                      <w:rFonts w:hint="eastAsia" w:ascii="宋体" w:hAnsi="宋体" w:eastAsia="宋体" w:cs="宋体"/>
                      <w:b w:val="0"/>
                      <w:bCs w:val="0"/>
                      <w:spacing w:val="0"/>
                      <w:sz w:val="21"/>
                      <w:szCs w:val="21"/>
                      <w:vertAlign w:val="baseline"/>
                      <w:lang w:val="en-US"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413" w:type="dxa"/>
                  <w:vMerge w:val="continue"/>
                  <w:noWrap w:val="0"/>
                  <w:vAlign w:val="center"/>
                </w:tcPr>
                <w:p>
                  <w:pPr>
                    <w:jc w:val="center"/>
                    <w:rPr>
                      <w:rFonts w:hint="eastAsia" w:ascii="宋体" w:hAnsi="宋体" w:eastAsia="宋体" w:cs="宋体"/>
                      <w:b w:val="0"/>
                      <w:bCs w:val="0"/>
                      <w:spacing w:val="-19"/>
                      <w:sz w:val="21"/>
                      <w:szCs w:val="21"/>
                      <w:vertAlign w:val="baseline"/>
                    </w:rPr>
                  </w:pPr>
                </w:p>
              </w:tc>
              <w:tc>
                <w:tcPr>
                  <w:tcW w:w="1245" w:type="dxa"/>
                  <w:noWrap w:val="0"/>
                  <w:vAlign w:val="center"/>
                </w:tcPr>
                <w:p>
                  <w:pPr>
                    <w:jc w:val="center"/>
                    <w:rPr>
                      <w:rFonts w:hint="eastAsia" w:ascii="宋体" w:hAnsi="宋体" w:eastAsia="宋体" w:cs="宋体"/>
                      <w:b w:val="0"/>
                      <w:bCs w:val="0"/>
                      <w:spacing w:val="-19"/>
                      <w:sz w:val="21"/>
                      <w:szCs w:val="21"/>
                      <w:vertAlign w:val="baseline"/>
                      <w:lang w:val="en-US"/>
                    </w:rPr>
                  </w:pPr>
                  <w:r>
                    <w:rPr>
                      <w:rFonts w:hint="eastAsia" w:ascii="宋体" w:hAnsi="宋体" w:eastAsia="宋体" w:cs="宋体"/>
                      <w:b w:val="0"/>
                      <w:bCs w:val="0"/>
                      <w:sz w:val="21"/>
                      <w:szCs w:val="21"/>
                      <w:vertAlign w:val="baseline"/>
                      <w:lang w:val="en-US" w:eastAsia="zh-CN"/>
                    </w:rPr>
                    <w:t>排放浓度（mg/m</w:t>
                  </w:r>
                  <w:r>
                    <w:rPr>
                      <w:rFonts w:hint="eastAsia" w:ascii="宋体" w:hAnsi="宋体" w:eastAsia="宋体" w:cs="宋体"/>
                      <w:b w:val="0"/>
                      <w:bCs w:val="0"/>
                      <w:sz w:val="21"/>
                      <w:szCs w:val="21"/>
                      <w:vertAlign w:val="superscript"/>
                      <w:lang w:val="en-US" w:eastAsia="zh-CN"/>
                    </w:rPr>
                    <w:t>3</w:t>
                  </w:r>
                  <w:r>
                    <w:rPr>
                      <w:rFonts w:hint="eastAsia" w:ascii="宋体" w:hAnsi="宋体" w:eastAsia="宋体" w:cs="宋体"/>
                      <w:b w:val="0"/>
                      <w:bCs w:val="0"/>
                      <w:sz w:val="21"/>
                      <w:szCs w:val="21"/>
                      <w:vertAlign w:val="baseline"/>
                      <w:lang w:val="en-US" w:eastAsia="zh-CN"/>
                    </w:rPr>
                    <w:t>）</w:t>
                  </w:r>
                </w:p>
              </w:tc>
              <w:tc>
                <w:tcPr>
                  <w:tcW w:w="940"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47"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50" w:type="dxa"/>
                  <w:noWrap w:val="0"/>
                  <w:vAlign w:val="center"/>
                </w:tcPr>
                <w:p>
                  <w:pPr>
                    <w:jc w:val="center"/>
                    <w:rPr>
                      <w:rFonts w:hint="eastAsia" w:ascii="宋体" w:hAnsi="宋体" w:eastAsia="宋体" w:cs="宋体"/>
                      <w:b w:val="0"/>
                      <w:bCs w:val="0"/>
                      <w:spacing w:val="0"/>
                      <w:sz w:val="21"/>
                      <w:szCs w:val="21"/>
                      <w:vertAlign w:val="baseline"/>
                      <w:lang w:val="en-US" w:eastAsia="zh-CN"/>
                    </w:rPr>
                  </w:pPr>
                  <w:r>
                    <w:rPr>
                      <w:rFonts w:hint="eastAsia" w:ascii="宋体" w:hAnsi="宋体" w:cs="宋体"/>
                      <w:b w:val="0"/>
                      <w:bCs w:val="0"/>
                      <w:spacing w:val="0"/>
                      <w:sz w:val="21"/>
                      <w:szCs w:val="21"/>
                      <w:vertAlign w:val="baseline"/>
                      <w:lang w:val="en-US" w:eastAsia="zh-CN"/>
                    </w:rPr>
                    <w:t>—</w:t>
                  </w:r>
                </w:p>
              </w:tc>
              <w:tc>
                <w:tcPr>
                  <w:tcW w:w="1146"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eastAsia="宋体" w:cs="宋体"/>
                      <w:b w:val="0"/>
                      <w:bCs w:val="0"/>
                      <w:spacing w:val="0"/>
                      <w:sz w:val="21"/>
                      <w:szCs w:val="21"/>
                      <w:vertAlign w:val="baseline"/>
                      <w:lang w:val="en-US" w:eastAsia="zh-CN"/>
                    </w:rPr>
                    <w:t>12.8</w:t>
                  </w:r>
                </w:p>
              </w:tc>
              <w:tc>
                <w:tcPr>
                  <w:tcW w:w="1147"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eastAsia="宋体" w:cs="宋体"/>
                      <w:b w:val="0"/>
                      <w:bCs w:val="0"/>
                      <w:spacing w:val="0"/>
                      <w:sz w:val="21"/>
                      <w:szCs w:val="21"/>
                      <w:vertAlign w:val="baseline"/>
                      <w:lang w:val="en-US" w:eastAsia="zh-CN"/>
                    </w:rPr>
                    <w:t>11.6</w:t>
                  </w:r>
                </w:p>
              </w:tc>
              <w:tc>
                <w:tcPr>
                  <w:tcW w:w="1151" w:type="dxa"/>
                  <w:noWrap w:val="0"/>
                  <w:vAlign w:val="center"/>
                </w:tcPr>
                <w:p>
                  <w:pPr>
                    <w:jc w:val="center"/>
                    <w:rPr>
                      <w:rFonts w:hint="eastAsia" w:ascii="宋体" w:hAnsi="宋体" w:eastAsia="宋体" w:cs="宋体"/>
                      <w:b w:val="0"/>
                      <w:bCs w:val="0"/>
                      <w:spacing w:val="0"/>
                      <w:kern w:val="2"/>
                      <w:sz w:val="21"/>
                      <w:szCs w:val="21"/>
                      <w:vertAlign w:val="baseline"/>
                      <w:lang w:val="en-US" w:eastAsia="zh-CN" w:bidi="ar-SA"/>
                    </w:rPr>
                  </w:pPr>
                  <w:r>
                    <w:rPr>
                      <w:rFonts w:hint="eastAsia" w:ascii="宋体" w:hAnsi="宋体" w:eastAsia="宋体" w:cs="宋体"/>
                      <w:b w:val="0"/>
                      <w:bCs w:val="0"/>
                      <w:spacing w:val="0"/>
                      <w:sz w:val="21"/>
                      <w:szCs w:val="21"/>
                      <w:vertAlign w:val="baseline"/>
                      <w:lang w:val="en-US"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413" w:type="dxa"/>
                  <w:vMerge w:val="continue"/>
                  <w:noWrap w:val="0"/>
                  <w:vAlign w:val="center"/>
                </w:tcPr>
                <w:p>
                  <w:pPr>
                    <w:jc w:val="center"/>
                    <w:rPr>
                      <w:rFonts w:hint="eastAsia" w:ascii="宋体" w:hAnsi="宋体" w:eastAsia="宋体" w:cs="宋体"/>
                      <w:b w:val="0"/>
                      <w:bCs w:val="0"/>
                      <w:sz w:val="21"/>
                      <w:szCs w:val="21"/>
                      <w:vertAlign w:val="baseline"/>
                      <w:lang w:val="en-US" w:eastAsia="zh-CN"/>
                    </w:rPr>
                  </w:pPr>
                </w:p>
              </w:tc>
              <w:tc>
                <w:tcPr>
                  <w:tcW w:w="1245" w:type="dxa"/>
                  <w:noWrap w:val="0"/>
                  <w:vAlign w:val="center"/>
                </w:tcPr>
                <w:p>
                  <w:pPr>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排放速率（kg/h）</w:t>
                  </w:r>
                </w:p>
              </w:tc>
              <w:tc>
                <w:tcPr>
                  <w:tcW w:w="940"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0.147 </w:t>
                  </w:r>
                </w:p>
              </w:tc>
              <w:tc>
                <w:tcPr>
                  <w:tcW w:w="1147"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0.157 </w:t>
                  </w:r>
                </w:p>
              </w:tc>
              <w:tc>
                <w:tcPr>
                  <w:tcW w:w="1150"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0.149 </w:t>
                  </w:r>
                </w:p>
              </w:tc>
              <w:tc>
                <w:tcPr>
                  <w:tcW w:w="1146"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0.035 </w:t>
                  </w:r>
                </w:p>
              </w:tc>
              <w:tc>
                <w:tcPr>
                  <w:tcW w:w="1147"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0.032 </w:t>
                  </w:r>
                </w:p>
              </w:tc>
              <w:tc>
                <w:tcPr>
                  <w:tcW w:w="1151" w:type="dxa"/>
                  <w:noWrap w:val="0"/>
                  <w:vAlign w:val="center"/>
                </w:tcPr>
                <w:p>
                  <w:pPr>
                    <w:keepNext w:val="0"/>
                    <w:keepLines w:val="0"/>
                    <w:widowControl/>
                    <w:suppressLineNumbers w:val="0"/>
                    <w:jc w:val="center"/>
                    <w:textAlignment w:val="center"/>
                    <w:rPr>
                      <w:rFonts w:hint="eastAsia" w:ascii="宋体" w:hAnsi="宋体" w:eastAsia="宋体" w:cs="宋体"/>
                      <w:b w:val="0"/>
                      <w:bCs w:val="0"/>
                      <w:spacing w:val="0"/>
                      <w:sz w:val="21"/>
                      <w:szCs w:val="21"/>
                      <w:vertAlign w:val="baseline"/>
                      <w:lang w:val="en-US" w:eastAsia="zh-CN"/>
                    </w:rPr>
                  </w:pPr>
                  <w:r>
                    <w:rPr>
                      <w:rFonts w:hint="eastAsia" w:ascii="宋体" w:hAnsi="宋体" w:eastAsia="宋体" w:cs="宋体"/>
                      <w:b w:val="0"/>
                      <w:bCs w:val="0"/>
                      <w:i w:val="0"/>
                      <w:iCs w:val="0"/>
                      <w:color w:val="000000"/>
                      <w:kern w:val="0"/>
                      <w:sz w:val="21"/>
                      <w:szCs w:val="21"/>
                      <w:u w:val="none"/>
                      <w:lang w:val="en-US" w:eastAsia="zh-CN" w:bidi="ar"/>
                    </w:rPr>
                    <w:t xml:space="preserve">0.030 </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w:t>
            </w:r>
            <w:r>
              <w:rPr>
                <w:rFonts w:hint="eastAsia" w:asciiTheme="minorEastAsia" w:hAnsiTheme="minorEastAsia" w:eastAsiaTheme="minorEastAsia" w:cstheme="minorEastAsia"/>
                <w:color w:val="auto"/>
                <w:sz w:val="24"/>
                <w:szCs w:val="24"/>
                <w:lang w:val="en-US" w:eastAsia="zh-CN"/>
              </w:rPr>
              <w:t>表7-2、7-3、7-4、7-5监测结果，验收监测期间厂界排放的颗粒物满足</w:t>
            </w:r>
            <w:r>
              <w:rPr>
                <w:rFonts w:hint="eastAsia" w:asciiTheme="minorEastAsia" w:hAnsiTheme="minorEastAsia" w:eastAsiaTheme="minorEastAsia" w:cstheme="minorEastAsia"/>
                <w:color w:val="auto"/>
                <w:sz w:val="24"/>
                <w:szCs w:val="24"/>
                <w:shd w:val="clear"/>
                <w:lang w:val="en-US" w:eastAsia="zh-CN"/>
              </w:rPr>
              <w:t>厂界浓度《大气污染物综合排放标准》（GB16297-1996）表2中二级标准要求；</w:t>
            </w:r>
            <w:r>
              <w:rPr>
                <w:rFonts w:hint="eastAsia" w:asciiTheme="minorEastAsia" w:hAnsiTheme="minorEastAsia" w:eastAsiaTheme="minorEastAsia" w:cstheme="minorEastAsia"/>
                <w:color w:val="auto"/>
                <w:sz w:val="24"/>
                <w:szCs w:val="24"/>
                <w:shd w:val="clear"/>
              </w:rPr>
              <w:t>厂区内</w:t>
            </w:r>
            <w:r>
              <w:rPr>
                <w:rFonts w:hint="eastAsia" w:asciiTheme="minorEastAsia" w:hAnsiTheme="minorEastAsia" w:eastAsiaTheme="minorEastAsia" w:cstheme="minorEastAsia"/>
                <w:color w:val="auto"/>
                <w:sz w:val="24"/>
                <w:szCs w:val="24"/>
                <w:shd w:val="clear"/>
                <w:lang w:val="en-US" w:eastAsia="zh-CN"/>
              </w:rPr>
              <w:t>满足</w:t>
            </w:r>
            <w:r>
              <w:rPr>
                <w:rFonts w:hint="eastAsia" w:asciiTheme="minorEastAsia" w:hAnsiTheme="minorEastAsia" w:eastAsiaTheme="minorEastAsia" w:cstheme="minorEastAsia"/>
                <w:color w:val="auto"/>
                <w:sz w:val="24"/>
                <w:szCs w:val="24"/>
                <w:shd w:val="clear"/>
              </w:rPr>
              <w:t>《挥发性有机物无组织排放</w:t>
            </w:r>
            <w:r>
              <w:rPr>
                <w:rFonts w:hint="eastAsia" w:asciiTheme="minorEastAsia" w:hAnsiTheme="minorEastAsia" w:eastAsiaTheme="minorEastAsia" w:cstheme="minorEastAsia"/>
                <w:color w:val="auto"/>
                <w:sz w:val="24"/>
                <w:szCs w:val="24"/>
                <w:shd w:val="clear"/>
                <w:lang w:val="en-US" w:eastAsia="zh-CN"/>
              </w:rPr>
              <w:t>控制</w:t>
            </w:r>
            <w:r>
              <w:rPr>
                <w:rFonts w:hint="eastAsia" w:asciiTheme="minorEastAsia" w:hAnsiTheme="minorEastAsia" w:eastAsiaTheme="minorEastAsia" w:cstheme="minorEastAsia"/>
                <w:color w:val="auto"/>
                <w:sz w:val="24"/>
                <w:szCs w:val="24"/>
                <w:shd w:val="clear"/>
              </w:rPr>
              <w:t>标准》（GB37822-2019）中表A.1排放标准</w:t>
            </w:r>
            <w:r>
              <w:rPr>
                <w:rFonts w:hint="eastAsia" w:asciiTheme="minorEastAsia" w:hAnsiTheme="minorEastAsia" w:eastAsiaTheme="minorEastAsia" w:cstheme="minorEastAsia"/>
                <w:color w:val="auto"/>
                <w:sz w:val="24"/>
                <w:szCs w:val="24"/>
                <w:shd w:val="clear"/>
                <w:lang w:eastAsia="zh-CN"/>
              </w:rPr>
              <w:t>；</w:t>
            </w:r>
            <w:r>
              <w:rPr>
                <w:rFonts w:hint="eastAsia" w:asciiTheme="minorEastAsia" w:hAnsiTheme="minorEastAsia" w:eastAsiaTheme="minorEastAsia" w:cstheme="minorEastAsia"/>
                <w:color w:val="auto"/>
                <w:sz w:val="24"/>
                <w:szCs w:val="24"/>
                <w:shd w:val="clear"/>
              </w:rPr>
              <w:t>厂界</w:t>
            </w:r>
            <w:r>
              <w:rPr>
                <w:rFonts w:hint="eastAsia" w:asciiTheme="minorEastAsia" w:hAnsiTheme="minorEastAsia" w:eastAsiaTheme="minorEastAsia" w:cstheme="minorEastAsia"/>
                <w:color w:val="auto"/>
                <w:sz w:val="24"/>
                <w:szCs w:val="24"/>
                <w:shd w:val="clear"/>
                <w:lang w:val="en-US" w:eastAsia="zh-CN"/>
              </w:rPr>
              <w:t>满足</w:t>
            </w:r>
            <w:r>
              <w:rPr>
                <w:rFonts w:hint="eastAsia" w:asciiTheme="minorEastAsia" w:hAnsiTheme="minorEastAsia" w:eastAsiaTheme="minorEastAsia" w:cstheme="minorEastAsia"/>
                <w:color w:val="auto"/>
                <w:sz w:val="24"/>
                <w:szCs w:val="24"/>
                <w:shd w:val="clear"/>
              </w:rPr>
              <w:t>上海市地方标准《大气污染物综合排放标准》（DB31/933-2015)中表3排放标准</w:t>
            </w:r>
            <w:r>
              <w:rPr>
                <w:rFonts w:hint="eastAsia" w:asciiTheme="minorEastAsia" w:hAnsiTheme="minorEastAsia" w:eastAsiaTheme="minorEastAsia" w:cstheme="minorEastAsia"/>
                <w:color w:val="auto"/>
                <w:sz w:val="24"/>
                <w:szCs w:val="24"/>
                <w:shd w:val="clear"/>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b/>
                <w:bCs/>
                <w:sz w:val="24"/>
                <w:szCs w:val="24"/>
                <w:lang w:val="en-US" w:eastAsia="zh-CN"/>
              </w:rPr>
              <w:t>表7-6噪声监测结果统计表</w:t>
            </w:r>
          </w:p>
          <w:tbl>
            <w:tblPr>
              <w:tblStyle w:val="15"/>
              <w:tblW w:w="8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2520"/>
              <w:gridCol w:w="2370"/>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监测日期</w:t>
                  </w:r>
                </w:p>
              </w:tc>
              <w:tc>
                <w:tcPr>
                  <w:tcW w:w="252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监测点位</w:t>
                  </w:r>
                </w:p>
              </w:tc>
              <w:tc>
                <w:tcPr>
                  <w:tcW w:w="23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噪声监测结果</w:t>
                  </w:r>
                </w:p>
              </w:tc>
              <w:tc>
                <w:tcPr>
                  <w:tcW w:w="19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噪声监测结果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2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p>
              </w:tc>
              <w:tc>
                <w:tcPr>
                  <w:tcW w:w="23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昼间Leq</w:t>
                  </w:r>
                </w:p>
              </w:tc>
              <w:tc>
                <w:tcPr>
                  <w:tcW w:w="192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昼间Leq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2021.09.27</w:t>
                  </w: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N1厂界东侧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56</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N2厂界南侧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57</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N3厂界西侧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56</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N4厂界北侧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55</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lang w:val="en-US" w:eastAsia="zh-CN"/>
                    </w:rPr>
                    <w:t>旗鼓村东侧住户N5</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54</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lang w:val="en-US" w:eastAsia="zh-CN"/>
                    </w:rPr>
                    <w:t>旗鼓村西侧住户N6</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55</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color w:val="auto"/>
                      <w:sz w:val="24"/>
                      <w:szCs w:val="24"/>
                      <w:vertAlign w:val="baseline"/>
                      <w:lang w:val="en-US" w:eastAsia="zh-CN"/>
                    </w:rPr>
                  </w:pPr>
                  <w:r>
                    <w:rPr>
                      <w:rFonts w:hint="eastAsia" w:asciiTheme="minorEastAsia" w:hAnsiTheme="minorEastAsia" w:eastAsiaTheme="minorEastAsia" w:cstheme="minorEastAsia"/>
                      <w:b w:val="0"/>
                      <w:bCs w:val="0"/>
                      <w:color w:val="auto"/>
                      <w:sz w:val="24"/>
                      <w:szCs w:val="24"/>
                      <w:vertAlign w:val="baseline"/>
                      <w:lang w:val="en-US" w:eastAsia="zh-CN"/>
                    </w:rPr>
                    <w:t>2021.09.28</w:t>
                  </w: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N1厂界东侧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55</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N2厂界南侧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57</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N3厂界西侧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56</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N4厂界北侧</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56</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Theme="minorEastAsia" w:hAnsiTheme="minorEastAsia" w:eastAsiaTheme="minorEastAsia" w:cstheme="minorEastAsia"/>
                      <w:b w:val="0"/>
                      <w:bCs w:val="0"/>
                      <w:sz w:val="24"/>
                      <w:szCs w:val="24"/>
                      <w:lang w:val="en-US" w:eastAsia="zh-CN"/>
                    </w:rPr>
                    <w:t>旗鼓村东侧住户N5</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54</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4"/>
                      <w:szCs w:val="24"/>
                      <w:vertAlign w:val="baseline"/>
                      <w:lang w:val="en-US" w:eastAsia="zh-CN"/>
                    </w:rPr>
                  </w:pPr>
                </w:p>
              </w:tc>
              <w:tc>
                <w:tcPr>
                  <w:tcW w:w="25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vertAlign w:val="baseline"/>
                      <w:lang w:val="en-US" w:eastAsia="zh-CN" w:bidi="ar-SA"/>
                    </w:rPr>
                  </w:pPr>
                  <w:r>
                    <w:rPr>
                      <w:rFonts w:hint="eastAsia" w:asciiTheme="minorEastAsia" w:hAnsiTheme="minorEastAsia" w:eastAsiaTheme="minorEastAsia" w:cstheme="minorEastAsia"/>
                      <w:b w:val="0"/>
                      <w:bCs w:val="0"/>
                      <w:sz w:val="24"/>
                      <w:szCs w:val="24"/>
                      <w:lang w:val="en-US" w:eastAsia="zh-CN"/>
                    </w:rPr>
                    <w:t>旗鼓村西侧住户N6</w:t>
                  </w:r>
                </w:p>
              </w:tc>
              <w:tc>
                <w:tcPr>
                  <w:tcW w:w="23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sz w:val="24"/>
                      <w:szCs w:val="24"/>
                      <w:lang w:val="en-US" w:eastAsia="zh-CN"/>
                    </w:rPr>
                    <w:t>55</w:t>
                  </w:r>
                </w:p>
              </w:tc>
              <w:tc>
                <w:tcPr>
                  <w:tcW w:w="192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sz w:val="24"/>
                      <w:szCs w:val="24"/>
                      <w:lang w:val="en-US" w:eastAsia="zh-CN"/>
                    </w:rPr>
                    <w:t>44</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sz w:val="24"/>
                <w:szCs w:val="24"/>
                <w:lang w:val="en-US" w:eastAsia="zh-CN"/>
              </w:rPr>
              <w:t>根据</w:t>
            </w:r>
            <w:r>
              <w:rPr>
                <w:rFonts w:hint="eastAsia" w:asciiTheme="minorEastAsia" w:hAnsiTheme="minorEastAsia" w:cstheme="minorEastAsia"/>
                <w:b w:val="0"/>
                <w:bCs w:val="0"/>
                <w:sz w:val="24"/>
                <w:szCs w:val="24"/>
                <w:lang w:val="en-US" w:eastAsia="zh-CN"/>
              </w:rPr>
              <w:t>上表</w:t>
            </w:r>
            <w:r>
              <w:rPr>
                <w:rFonts w:hint="eastAsia" w:asciiTheme="minorEastAsia" w:hAnsiTheme="minorEastAsia" w:eastAsiaTheme="minorEastAsia" w:cstheme="minorEastAsia"/>
                <w:b w:val="0"/>
                <w:bCs w:val="0"/>
                <w:color w:val="auto"/>
                <w:sz w:val="24"/>
                <w:szCs w:val="24"/>
                <w:lang w:val="en-US" w:eastAsia="zh-CN"/>
              </w:rPr>
              <w:t>噪声监测</w:t>
            </w:r>
            <w:r>
              <w:rPr>
                <w:rFonts w:hint="eastAsia" w:asciiTheme="minorEastAsia" w:hAnsiTheme="minorEastAsia" w:eastAsiaTheme="minorEastAsia" w:cstheme="minorEastAsia"/>
                <w:sz w:val="24"/>
                <w:szCs w:val="24"/>
                <w:lang w:val="en-US" w:eastAsia="zh-CN"/>
              </w:rPr>
              <w:t>结果，验收厂界东、南、西、北侧噪声监测点昼间噪声符合《工业企业厂界环境噪声排放标准》（GB12348-2008）中2类区排放标准。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bCs/>
                <w:sz w:val="24"/>
                <w:szCs w:val="24"/>
                <w:vertAlign w:val="baseline"/>
                <w:lang w:val="en-US" w:eastAsia="zh-CN"/>
              </w:rPr>
            </w:pPr>
            <w:r>
              <w:rPr>
                <w:rFonts w:hint="eastAsia" w:asciiTheme="minorEastAsia" w:hAnsiTheme="minorEastAsia" w:cstheme="minorEastAsia"/>
                <w:b/>
                <w:bCs/>
                <w:sz w:val="24"/>
                <w:szCs w:val="24"/>
                <w:lang w:val="en-US" w:eastAsia="zh-CN"/>
              </w:rPr>
              <w:t>表7-6生活污水监测结果统计表</w:t>
            </w:r>
          </w:p>
          <w:tbl>
            <w:tblPr>
              <w:tblStyle w:val="14"/>
              <w:tblpPr w:leftFromText="180" w:rightFromText="180" w:vertAnchor="text" w:horzAnchor="margin" w:tblpXSpec="center" w:tblpY="66"/>
              <w:tblW w:w="8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581"/>
              <w:gridCol w:w="725"/>
              <w:gridCol w:w="725"/>
              <w:gridCol w:w="668"/>
              <w:gridCol w:w="752"/>
              <w:gridCol w:w="720"/>
              <w:gridCol w:w="900"/>
              <w:gridCol w:w="870"/>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2136" w:type="dxa"/>
                  <w:gridSpan w:val="2"/>
                  <w:noWrap w:val="0"/>
                  <w:vAlign w:val="center"/>
                </w:tcPr>
                <w:p>
                  <w:pPr>
                    <w:jc w:val="center"/>
                    <w:rPr>
                      <w:rFonts w:hint="default" w:ascii="宋体" w:hAnsi="宋体" w:eastAsia="宋体"/>
                      <w:b w:val="0"/>
                      <w:bCs/>
                      <w:sz w:val="21"/>
                      <w:szCs w:val="21"/>
                      <w:lang w:val="en-US" w:eastAsia="zh-CN"/>
                    </w:rPr>
                  </w:pPr>
                  <w:r>
                    <w:rPr>
                      <w:rFonts w:hint="eastAsia" w:ascii="宋体" w:hAnsi="宋体"/>
                      <w:b w:val="0"/>
                      <w:bCs/>
                      <w:sz w:val="21"/>
                      <w:szCs w:val="21"/>
                      <w:lang w:val="en-US" w:eastAsia="zh-CN"/>
                    </w:rPr>
                    <w:t>监测点位</w:t>
                  </w:r>
                </w:p>
              </w:tc>
              <w:tc>
                <w:tcPr>
                  <w:tcW w:w="6191" w:type="dxa"/>
                  <w:gridSpan w:val="8"/>
                  <w:noWrap w:val="0"/>
                  <w:vAlign w:val="center"/>
                </w:tcPr>
                <w:p>
                  <w:pPr>
                    <w:jc w:val="center"/>
                    <w:rPr>
                      <w:rFonts w:hint="eastAsia" w:ascii="宋体" w:hAnsi="宋体"/>
                      <w:b w:val="0"/>
                      <w:bCs/>
                      <w:sz w:val="21"/>
                      <w:szCs w:val="21"/>
                    </w:rPr>
                  </w:pPr>
                  <w:r>
                    <w:rPr>
                      <w:rFonts w:hint="eastAsia" w:ascii="宋体" w:hAnsi="宋体"/>
                      <w:b w:val="0"/>
                      <w:bCs/>
                      <w:sz w:val="21"/>
                      <w:szCs w:val="21"/>
                    </w:rPr>
                    <w:t>厂区总排口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006" w:type="dxa"/>
                  <w:gridSpan w:val="6"/>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rPr>
                    <w:t>监测日期：2021年9月27日</w:t>
                  </w:r>
                </w:p>
              </w:tc>
              <w:tc>
                <w:tcPr>
                  <w:tcW w:w="3321" w:type="dxa"/>
                  <w:gridSpan w:val="4"/>
                  <w:noWrap w:val="0"/>
                  <w:vAlign w:val="center"/>
                </w:tcPr>
                <w:p>
                  <w:pPr>
                    <w:jc w:val="left"/>
                    <w:textAlignment w:val="bottom"/>
                    <w:rPr>
                      <w:rFonts w:hint="eastAsia" w:ascii="宋体" w:hAnsi="宋体"/>
                      <w:b w:val="0"/>
                      <w:bCs/>
                      <w:color w:val="000000"/>
                      <w:sz w:val="21"/>
                      <w:szCs w:val="21"/>
                    </w:rPr>
                  </w:pPr>
                  <w:r>
                    <w:rPr>
                      <w:rFonts w:hint="eastAsia" w:ascii="宋体" w:hAnsi="宋体"/>
                      <w:b w:val="0"/>
                      <w:bCs/>
                      <w:color w:val="000000"/>
                      <w:sz w:val="21"/>
                      <w:szCs w:val="21"/>
                    </w:rPr>
                    <w:t>监测日期：2021年9月2</w:t>
                  </w:r>
                  <w:r>
                    <w:rPr>
                      <w:rFonts w:hint="eastAsia" w:ascii="宋体" w:hAnsi="宋体"/>
                      <w:b w:val="0"/>
                      <w:bCs/>
                      <w:color w:val="000000"/>
                      <w:sz w:val="21"/>
                      <w:szCs w:val="21"/>
                      <w:lang w:val="en-US" w:eastAsia="zh-CN"/>
                    </w:rPr>
                    <w:t>8</w:t>
                  </w:r>
                  <w:r>
                    <w:rPr>
                      <w:rFonts w:hint="eastAsia" w:ascii="宋体" w:hAnsi="宋体"/>
                      <w:b w:val="0"/>
                      <w:bCs/>
                      <w:color w:val="000000"/>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555" w:type="dxa"/>
                  <w:vMerge w:val="restart"/>
                  <w:noWrap w:val="0"/>
                  <w:vAlign w:val="center"/>
                </w:tcPr>
                <w:p>
                  <w:pPr>
                    <w:jc w:val="center"/>
                    <w:rPr>
                      <w:rFonts w:hint="eastAsia" w:ascii="宋体" w:hAnsi="宋体" w:eastAsia="宋体"/>
                      <w:b w:val="0"/>
                      <w:bCs/>
                      <w:sz w:val="21"/>
                      <w:szCs w:val="21"/>
                      <w:lang w:val="en-US" w:eastAsia="zh-CN"/>
                    </w:rPr>
                  </w:pPr>
                  <w:r>
                    <w:rPr>
                      <w:rFonts w:hint="eastAsia" w:ascii="宋体" w:hAnsi="宋体"/>
                      <w:b w:val="0"/>
                      <w:bCs/>
                      <w:sz w:val="21"/>
                      <w:szCs w:val="21"/>
                      <w:lang w:val="en-US" w:eastAsia="zh-CN"/>
                    </w:rPr>
                    <w:t>分析项目</w:t>
                  </w:r>
                </w:p>
              </w:tc>
              <w:tc>
                <w:tcPr>
                  <w:tcW w:w="1581" w:type="dxa"/>
                  <w:noWrap w:val="0"/>
                  <w:vAlign w:val="center"/>
                </w:tcPr>
                <w:p>
                  <w:pPr>
                    <w:jc w:val="center"/>
                    <w:rPr>
                      <w:rFonts w:hint="default" w:ascii="宋体" w:hAnsi="Times New Roman" w:eastAsia="宋体" w:cs="Times New Roman"/>
                      <w:b w:val="0"/>
                      <w:bCs/>
                      <w:kern w:val="2"/>
                      <w:sz w:val="21"/>
                      <w:szCs w:val="21"/>
                      <w:vertAlign w:val="baseline"/>
                      <w:lang w:val="en-US" w:eastAsia="zh-CN" w:bidi="ar-SA"/>
                    </w:rPr>
                  </w:pPr>
                  <w:r>
                    <w:rPr>
                      <w:rFonts w:hint="eastAsia" w:ascii="宋体"/>
                      <w:b w:val="0"/>
                      <w:bCs/>
                      <w:sz w:val="21"/>
                      <w:szCs w:val="21"/>
                      <w:vertAlign w:val="baseline"/>
                      <w:lang w:val="en-US" w:eastAsia="zh-CN"/>
                    </w:rPr>
                    <w:t>化学需氧量（mg/L）</w:t>
                  </w:r>
                </w:p>
              </w:tc>
              <w:tc>
                <w:tcPr>
                  <w:tcW w:w="725"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143</w:t>
                  </w:r>
                </w:p>
              </w:tc>
              <w:tc>
                <w:tcPr>
                  <w:tcW w:w="725"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137</w:t>
                  </w:r>
                </w:p>
              </w:tc>
              <w:tc>
                <w:tcPr>
                  <w:tcW w:w="668"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141</w:t>
                  </w:r>
                </w:p>
              </w:tc>
              <w:tc>
                <w:tcPr>
                  <w:tcW w:w="752"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135</w:t>
                  </w:r>
                </w:p>
              </w:tc>
              <w:tc>
                <w:tcPr>
                  <w:tcW w:w="72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144</w:t>
                  </w:r>
                </w:p>
              </w:tc>
              <w:tc>
                <w:tcPr>
                  <w:tcW w:w="90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143</w:t>
                  </w:r>
                </w:p>
              </w:tc>
              <w:tc>
                <w:tcPr>
                  <w:tcW w:w="87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147</w:t>
                  </w:r>
                </w:p>
              </w:tc>
              <w:tc>
                <w:tcPr>
                  <w:tcW w:w="831"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555" w:type="dxa"/>
                  <w:vMerge w:val="continue"/>
                  <w:noWrap w:val="0"/>
                  <w:vAlign w:val="center"/>
                </w:tcPr>
                <w:p>
                  <w:pPr>
                    <w:jc w:val="center"/>
                    <w:rPr>
                      <w:rFonts w:hint="default" w:ascii="宋体" w:hAnsi="宋体" w:eastAsia="宋体"/>
                      <w:b w:val="0"/>
                      <w:bCs/>
                      <w:sz w:val="21"/>
                      <w:szCs w:val="21"/>
                      <w:lang w:val="en-US" w:eastAsia="zh-CN"/>
                    </w:rPr>
                  </w:pPr>
                </w:p>
              </w:tc>
              <w:tc>
                <w:tcPr>
                  <w:tcW w:w="1581" w:type="dxa"/>
                  <w:noWrap w:val="0"/>
                  <w:vAlign w:val="center"/>
                </w:tcPr>
                <w:p>
                  <w:pPr>
                    <w:jc w:val="center"/>
                    <w:rPr>
                      <w:rFonts w:hint="default" w:ascii="宋体" w:hAnsi="Times New Roman" w:eastAsia="宋体" w:cs="Times New Roman"/>
                      <w:b w:val="0"/>
                      <w:bCs/>
                      <w:kern w:val="2"/>
                      <w:sz w:val="21"/>
                      <w:szCs w:val="21"/>
                      <w:vertAlign w:val="baseline"/>
                      <w:lang w:val="en-US" w:eastAsia="zh-CN" w:bidi="ar-SA"/>
                    </w:rPr>
                  </w:pPr>
                  <w:r>
                    <w:rPr>
                      <w:rFonts w:hint="eastAsia" w:ascii="宋体"/>
                      <w:b w:val="0"/>
                      <w:bCs/>
                      <w:sz w:val="21"/>
                      <w:szCs w:val="21"/>
                      <w:vertAlign w:val="baseline"/>
                      <w:lang w:val="en-US" w:eastAsia="zh-CN"/>
                    </w:rPr>
                    <w:t>五日生化需氧量（mg/L）</w:t>
                  </w:r>
                </w:p>
              </w:tc>
              <w:tc>
                <w:tcPr>
                  <w:tcW w:w="725"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61</w:t>
                  </w:r>
                </w:p>
              </w:tc>
              <w:tc>
                <w:tcPr>
                  <w:tcW w:w="725"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58</w:t>
                  </w:r>
                </w:p>
              </w:tc>
              <w:tc>
                <w:tcPr>
                  <w:tcW w:w="668"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64</w:t>
                  </w:r>
                </w:p>
              </w:tc>
              <w:tc>
                <w:tcPr>
                  <w:tcW w:w="752"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63</w:t>
                  </w:r>
                </w:p>
              </w:tc>
              <w:tc>
                <w:tcPr>
                  <w:tcW w:w="72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60</w:t>
                  </w:r>
                </w:p>
              </w:tc>
              <w:tc>
                <w:tcPr>
                  <w:tcW w:w="90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62</w:t>
                  </w:r>
                </w:p>
              </w:tc>
              <w:tc>
                <w:tcPr>
                  <w:tcW w:w="87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61</w:t>
                  </w:r>
                </w:p>
              </w:tc>
              <w:tc>
                <w:tcPr>
                  <w:tcW w:w="831"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555" w:type="dxa"/>
                  <w:vMerge w:val="continue"/>
                  <w:noWrap w:val="0"/>
                  <w:vAlign w:val="center"/>
                </w:tcPr>
                <w:p>
                  <w:pPr>
                    <w:jc w:val="center"/>
                    <w:rPr>
                      <w:rFonts w:hint="default" w:ascii="宋体" w:hAnsi="宋体" w:eastAsia="宋体"/>
                      <w:b w:val="0"/>
                      <w:bCs/>
                      <w:sz w:val="21"/>
                      <w:szCs w:val="21"/>
                      <w:lang w:val="en-US" w:eastAsia="zh-CN"/>
                    </w:rPr>
                  </w:pPr>
                </w:p>
              </w:tc>
              <w:tc>
                <w:tcPr>
                  <w:tcW w:w="1581" w:type="dxa"/>
                  <w:noWrap w:val="0"/>
                  <w:vAlign w:val="center"/>
                </w:tcPr>
                <w:p>
                  <w:pPr>
                    <w:jc w:val="center"/>
                    <w:rPr>
                      <w:rFonts w:hint="default" w:ascii="宋体" w:hAnsi="宋体" w:eastAsia="宋体" w:cs="宋体"/>
                      <w:b w:val="0"/>
                      <w:bCs/>
                      <w:color w:val="000000"/>
                      <w:kern w:val="2"/>
                      <w:sz w:val="21"/>
                      <w:szCs w:val="21"/>
                      <w:lang w:val="en-US" w:eastAsia="zh-CN" w:bidi="ar-SA"/>
                    </w:rPr>
                  </w:pPr>
                  <w:r>
                    <w:rPr>
                      <w:rFonts w:hint="eastAsia" w:ascii="宋体" w:hAnsi="宋体" w:cs="宋体"/>
                      <w:b w:val="0"/>
                      <w:bCs/>
                      <w:color w:val="000000"/>
                      <w:sz w:val="21"/>
                      <w:szCs w:val="21"/>
                      <w:lang w:val="en-US" w:eastAsia="zh-CN"/>
                    </w:rPr>
                    <w:t>悬浮物</w:t>
                  </w:r>
                  <w:r>
                    <w:rPr>
                      <w:rFonts w:hint="eastAsia" w:ascii="宋体"/>
                      <w:b w:val="0"/>
                      <w:bCs/>
                      <w:sz w:val="21"/>
                      <w:szCs w:val="21"/>
                      <w:vertAlign w:val="baseline"/>
                      <w:lang w:val="en-US" w:eastAsia="zh-CN"/>
                    </w:rPr>
                    <w:t>（mg/L）</w:t>
                  </w:r>
                </w:p>
              </w:tc>
              <w:tc>
                <w:tcPr>
                  <w:tcW w:w="725" w:type="dxa"/>
                  <w:noWrap w:val="0"/>
                  <w:vAlign w:val="center"/>
                </w:tcPr>
                <w:p>
                  <w:pPr>
                    <w:jc w:val="center"/>
                    <w:textAlignment w:val="bottom"/>
                    <w:rPr>
                      <w:rFonts w:hint="default" w:ascii="宋体" w:hAnsi="宋体" w:eastAsia="宋体"/>
                      <w:b w:val="0"/>
                      <w:bCs/>
                      <w:sz w:val="21"/>
                      <w:szCs w:val="21"/>
                      <w:lang w:val="en-US" w:eastAsia="zh-CN"/>
                    </w:rPr>
                  </w:pPr>
                  <w:r>
                    <w:rPr>
                      <w:rFonts w:hint="eastAsia" w:ascii="宋体" w:hAnsi="宋体"/>
                      <w:b w:val="0"/>
                      <w:bCs/>
                      <w:sz w:val="21"/>
                      <w:szCs w:val="21"/>
                      <w:lang w:val="en-US" w:eastAsia="zh-CN"/>
                    </w:rPr>
                    <w:t>102</w:t>
                  </w:r>
                </w:p>
              </w:tc>
              <w:tc>
                <w:tcPr>
                  <w:tcW w:w="725" w:type="dxa"/>
                  <w:noWrap w:val="0"/>
                  <w:vAlign w:val="center"/>
                </w:tcPr>
                <w:p>
                  <w:pPr>
                    <w:jc w:val="center"/>
                    <w:textAlignment w:val="bottom"/>
                    <w:rPr>
                      <w:rFonts w:hint="default" w:ascii="宋体" w:hAnsi="宋体" w:eastAsia="宋体"/>
                      <w:b w:val="0"/>
                      <w:bCs/>
                      <w:sz w:val="21"/>
                      <w:szCs w:val="21"/>
                      <w:lang w:val="en-US" w:eastAsia="zh-CN"/>
                    </w:rPr>
                  </w:pPr>
                  <w:r>
                    <w:rPr>
                      <w:rFonts w:hint="eastAsia" w:ascii="宋体" w:hAnsi="宋体"/>
                      <w:b w:val="0"/>
                      <w:bCs/>
                      <w:sz w:val="21"/>
                      <w:szCs w:val="21"/>
                      <w:lang w:val="en-US" w:eastAsia="zh-CN"/>
                    </w:rPr>
                    <w:t>110</w:t>
                  </w:r>
                </w:p>
              </w:tc>
              <w:tc>
                <w:tcPr>
                  <w:tcW w:w="668"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108</w:t>
                  </w:r>
                </w:p>
              </w:tc>
              <w:tc>
                <w:tcPr>
                  <w:tcW w:w="752"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109</w:t>
                  </w:r>
                </w:p>
              </w:tc>
              <w:tc>
                <w:tcPr>
                  <w:tcW w:w="720" w:type="dxa"/>
                  <w:noWrap w:val="0"/>
                  <w:vAlign w:val="center"/>
                </w:tcPr>
                <w:p>
                  <w:pPr>
                    <w:jc w:val="center"/>
                    <w:textAlignment w:val="bottom"/>
                    <w:rPr>
                      <w:rFonts w:hint="eastAsia" w:ascii="宋体" w:hAnsi="宋体" w:eastAsia="宋体" w:cstheme="minorBidi"/>
                      <w:b w:val="0"/>
                      <w:bCs/>
                      <w:kern w:val="2"/>
                      <w:sz w:val="21"/>
                      <w:szCs w:val="21"/>
                      <w:lang w:val="en-US" w:eastAsia="zh-CN" w:bidi="ar-SA"/>
                    </w:rPr>
                  </w:pPr>
                  <w:r>
                    <w:rPr>
                      <w:rFonts w:hint="eastAsia" w:ascii="宋体" w:hAnsi="宋体"/>
                      <w:b w:val="0"/>
                      <w:bCs/>
                      <w:sz w:val="21"/>
                      <w:szCs w:val="21"/>
                      <w:lang w:val="en-US" w:eastAsia="zh-CN"/>
                    </w:rPr>
                    <w:t>111</w:t>
                  </w:r>
                </w:p>
              </w:tc>
              <w:tc>
                <w:tcPr>
                  <w:tcW w:w="900" w:type="dxa"/>
                  <w:noWrap w:val="0"/>
                  <w:vAlign w:val="center"/>
                </w:tcPr>
                <w:p>
                  <w:pPr>
                    <w:jc w:val="center"/>
                    <w:textAlignment w:val="bottom"/>
                    <w:rPr>
                      <w:rFonts w:hint="eastAsia" w:ascii="宋体" w:hAnsi="宋体" w:eastAsia="宋体" w:cstheme="minorBidi"/>
                      <w:b w:val="0"/>
                      <w:bCs/>
                      <w:kern w:val="2"/>
                      <w:sz w:val="21"/>
                      <w:szCs w:val="21"/>
                      <w:lang w:val="en-US" w:eastAsia="zh-CN" w:bidi="ar-SA"/>
                    </w:rPr>
                  </w:pPr>
                  <w:r>
                    <w:rPr>
                      <w:rFonts w:hint="eastAsia" w:ascii="宋体" w:hAnsi="宋体"/>
                      <w:b w:val="0"/>
                      <w:bCs/>
                      <w:sz w:val="21"/>
                      <w:szCs w:val="21"/>
                      <w:lang w:val="en-US" w:eastAsia="zh-CN"/>
                    </w:rPr>
                    <w:t>105</w:t>
                  </w:r>
                </w:p>
              </w:tc>
              <w:tc>
                <w:tcPr>
                  <w:tcW w:w="87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112</w:t>
                  </w:r>
                </w:p>
              </w:tc>
              <w:tc>
                <w:tcPr>
                  <w:tcW w:w="831"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555" w:type="dxa"/>
                  <w:vMerge w:val="continue"/>
                  <w:noWrap w:val="0"/>
                  <w:vAlign w:val="center"/>
                </w:tcPr>
                <w:p>
                  <w:pPr>
                    <w:jc w:val="center"/>
                    <w:rPr>
                      <w:rFonts w:hint="default" w:ascii="宋体" w:hAnsi="宋体" w:eastAsia="宋体"/>
                      <w:b w:val="0"/>
                      <w:bCs/>
                      <w:sz w:val="21"/>
                      <w:szCs w:val="21"/>
                      <w:lang w:val="en-US" w:eastAsia="zh-CN"/>
                    </w:rPr>
                  </w:pPr>
                </w:p>
              </w:tc>
              <w:tc>
                <w:tcPr>
                  <w:tcW w:w="1581" w:type="dxa"/>
                  <w:noWrap w:val="0"/>
                  <w:vAlign w:val="center"/>
                </w:tcPr>
                <w:p>
                  <w:pPr>
                    <w:jc w:val="center"/>
                    <w:rPr>
                      <w:rFonts w:hint="eastAsia" w:ascii="宋体" w:hAnsi="宋体" w:eastAsia="宋体" w:cs="宋体"/>
                      <w:b w:val="0"/>
                      <w:bCs/>
                      <w:color w:val="000000"/>
                      <w:kern w:val="2"/>
                      <w:sz w:val="21"/>
                      <w:szCs w:val="21"/>
                      <w:lang w:val="en-US" w:eastAsia="zh-CN" w:bidi="ar-SA"/>
                    </w:rPr>
                  </w:pPr>
                  <w:r>
                    <w:rPr>
                      <w:rFonts w:hint="eastAsia" w:ascii="宋体" w:hAnsi="宋体" w:cs="宋体"/>
                      <w:b w:val="0"/>
                      <w:bCs/>
                      <w:color w:val="000000"/>
                      <w:sz w:val="21"/>
                      <w:szCs w:val="21"/>
                      <w:lang w:val="en-US" w:eastAsia="zh-CN"/>
                    </w:rPr>
                    <w:t>氨氮</w:t>
                  </w:r>
                  <w:r>
                    <w:rPr>
                      <w:rFonts w:hint="eastAsia" w:ascii="宋体"/>
                      <w:b w:val="0"/>
                      <w:bCs/>
                      <w:sz w:val="21"/>
                      <w:szCs w:val="21"/>
                      <w:vertAlign w:val="baseline"/>
                      <w:lang w:val="en-US" w:eastAsia="zh-CN"/>
                    </w:rPr>
                    <w:t>（mg/L）</w:t>
                  </w:r>
                </w:p>
              </w:tc>
              <w:tc>
                <w:tcPr>
                  <w:tcW w:w="725" w:type="dxa"/>
                  <w:noWrap w:val="0"/>
                  <w:vAlign w:val="center"/>
                </w:tcPr>
                <w:p>
                  <w:pPr>
                    <w:jc w:val="center"/>
                    <w:textAlignment w:val="bottom"/>
                    <w:rPr>
                      <w:rFonts w:hint="default" w:ascii="宋体" w:hAnsi="宋体" w:eastAsia="宋体"/>
                      <w:b w:val="0"/>
                      <w:bCs/>
                      <w:sz w:val="21"/>
                      <w:szCs w:val="21"/>
                      <w:lang w:val="en-US" w:eastAsia="zh-CN"/>
                    </w:rPr>
                  </w:pPr>
                  <w:r>
                    <w:rPr>
                      <w:rFonts w:hint="eastAsia" w:ascii="宋体" w:hAnsi="宋体"/>
                      <w:b w:val="0"/>
                      <w:bCs/>
                      <w:sz w:val="21"/>
                      <w:szCs w:val="21"/>
                      <w:lang w:val="en-US" w:eastAsia="zh-CN"/>
                    </w:rPr>
                    <w:t>13.5</w:t>
                  </w:r>
                </w:p>
              </w:tc>
              <w:tc>
                <w:tcPr>
                  <w:tcW w:w="725" w:type="dxa"/>
                  <w:noWrap w:val="0"/>
                  <w:vAlign w:val="center"/>
                </w:tcPr>
                <w:p>
                  <w:pPr>
                    <w:jc w:val="center"/>
                    <w:textAlignment w:val="bottom"/>
                    <w:rPr>
                      <w:rFonts w:hint="default" w:ascii="宋体" w:hAnsi="宋体" w:eastAsia="宋体"/>
                      <w:b w:val="0"/>
                      <w:bCs/>
                      <w:sz w:val="21"/>
                      <w:szCs w:val="21"/>
                      <w:lang w:val="en-US" w:eastAsia="zh-CN"/>
                    </w:rPr>
                  </w:pPr>
                  <w:r>
                    <w:rPr>
                      <w:rFonts w:hint="eastAsia" w:ascii="宋体" w:hAnsi="宋体"/>
                      <w:b w:val="0"/>
                      <w:bCs/>
                      <w:sz w:val="21"/>
                      <w:szCs w:val="21"/>
                      <w:lang w:val="en-US" w:eastAsia="zh-CN"/>
                    </w:rPr>
                    <w:t>14.1</w:t>
                  </w:r>
                </w:p>
              </w:tc>
              <w:tc>
                <w:tcPr>
                  <w:tcW w:w="668"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14.4</w:t>
                  </w:r>
                </w:p>
              </w:tc>
              <w:tc>
                <w:tcPr>
                  <w:tcW w:w="752" w:type="dxa"/>
                  <w:noWrap w:val="0"/>
                  <w:vAlign w:val="center"/>
                </w:tcPr>
                <w:p>
                  <w:pPr>
                    <w:jc w:val="center"/>
                    <w:textAlignment w:val="bottom"/>
                    <w:rPr>
                      <w:rFonts w:hint="default" w:ascii="宋体" w:hAnsi="宋体" w:eastAsia="宋体"/>
                      <w:b w:val="0"/>
                      <w:bCs/>
                      <w:color w:val="000000"/>
                      <w:sz w:val="21"/>
                      <w:szCs w:val="21"/>
                      <w:lang w:val="en-US" w:eastAsia="zh-CN"/>
                    </w:rPr>
                  </w:pPr>
                  <w:r>
                    <w:rPr>
                      <w:rFonts w:hint="eastAsia" w:ascii="宋体" w:hAnsi="宋体"/>
                      <w:b w:val="0"/>
                      <w:bCs/>
                      <w:color w:val="000000"/>
                      <w:sz w:val="21"/>
                      <w:szCs w:val="21"/>
                      <w:lang w:val="en-US" w:eastAsia="zh-CN"/>
                    </w:rPr>
                    <w:t>13.9</w:t>
                  </w:r>
                </w:p>
              </w:tc>
              <w:tc>
                <w:tcPr>
                  <w:tcW w:w="720" w:type="dxa"/>
                  <w:noWrap w:val="0"/>
                  <w:vAlign w:val="center"/>
                </w:tcPr>
                <w:p>
                  <w:pPr>
                    <w:jc w:val="center"/>
                    <w:textAlignment w:val="bottom"/>
                    <w:rPr>
                      <w:rFonts w:hint="eastAsia" w:ascii="宋体" w:hAnsi="宋体" w:eastAsia="宋体" w:cstheme="minorBidi"/>
                      <w:b w:val="0"/>
                      <w:bCs/>
                      <w:kern w:val="2"/>
                      <w:sz w:val="21"/>
                      <w:szCs w:val="21"/>
                      <w:lang w:val="en-US" w:eastAsia="zh-CN" w:bidi="ar-SA"/>
                    </w:rPr>
                  </w:pPr>
                  <w:r>
                    <w:rPr>
                      <w:rFonts w:hint="eastAsia" w:ascii="宋体" w:hAnsi="宋体"/>
                      <w:b w:val="0"/>
                      <w:bCs/>
                      <w:sz w:val="21"/>
                      <w:szCs w:val="21"/>
                      <w:lang w:val="en-US" w:eastAsia="zh-CN"/>
                    </w:rPr>
                    <w:t>14.5</w:t>
                  </w:r>
                </w:p>
              </w:tc>
              <w:tc>
                <w:tcPr>
                  <w:tcW w:w="900" w:type="dxa"/>
                  <w:noWrap w:val="0"/>
                  <w:vAlign w:val="center"/>
                </w:tcPr>
                <w:p>
                  <w:pPr>
                    <w:jc w:val="center"/>
                    <w:textAlignment w:val="bottom"/>
                    <w:rPr>
                      <w:rFonts w:hint="eastAsia" w:ascii="宋体" w:hAnsi="宋体" w:eastAsia="宋体" w:cstheme="minorBidi"/>
                      <w:b w:val="0"/>
                      <w:bCs/>
                      <w:kern w:val="2"/>
                      <w:sz w:val="21"/>
                      <w:szCs w:val="21"/>
                      <w:lang w:val="en-US" w:eastAsia="zh-CN" w:bidi="ar-SA"/>
                    </w:rPr>
                  </w:pPr>
                  <w:r>
                    <w:rPr>
                      <w:rFonts w:hint="eastAsia" w:ascii="宋体" w:hAnsi="宋体"/>
                      <w:b w:val="0"/>
                      <w:bCs/>
                      <w:sz w:val="21"/>
                      <w:szCs w:val="21"/>
                      <w:lang w:val="en-US" w:eastAsia="zh-CN"/>
                    </w:rPr>
                    <w:t>14.6</w:t>
                  </w:r>
                </w:p>
              </w:tc>
              <w:tc>
                <w:tcPr>
                  <w:tcW w:w="870"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13.9</w:t>
                  </w:r>
                </w:p>
              </w:tc>
              <w:tc>
                <w:tcPr>
                  <w:tcW w:w="831" w:type="dxa"/>
                  <w:noWrap w:val="0"/>
                  <w:vAlign w:val="center"/>
                </w:tcPr>
                <w:p>
                  <w:pPr>
                    <w:jc w:val="center"/>
                    <w:textAlignment w:val="bottom"/>
                    <w:rPr>
                      <w:rFonts w:hint="eastAsia" w:ascii="宋体" w:hAnsi="宋体" w:eastAsia="宋体" w:cstheme="minorBidi"/>
                      <w:b w:val="0"/>
                      <w:bCs/>
                      <w:color w:val="000000"/>
                      <w:kern w:val="2"/>
                      <w:sz w:val="21"/>
                      <w:szCs w:val="21"/>
                      <w:lang w:val="en-US" w:eastAsia="zh-CN" w:bidi="ar-SA"/>
                    </w:rPr>
                  </w:pPr>
                  <w:r>
                    <w:rPr>
                      <w:rFonts w:hint="eastAsia" w:ascii="宋体" w:hAnsi="宋体"/>
                      <w:b w:val="0"/>
                      <w:bCs/>
                      <w:color w:val="000000"/>
                      <w:sz w:val="21"/>
                      <w:szCs w:val="21"/>
                      <w:lang w:val="en-US" w:eastAsia="zh-CN"/>
                    </w:rPr>
                    <w:t>14.3</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143" w:hRule="atLeast"/>
        </w:trPr>
        <w:tc>
          <w:tcPr>
            <w:tcW w:w="8522"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4"/>
                <w:szCs w:val="24"/>
                <w:lang w:val="en-US" w:eastAsia="zh-CN"/>
              </w:rPr>
            </w:pPr>
            <w:bookmarkStart w:id="24" w:name="_Toc808"/>
            <w:bookmarkStart w:id="25" w:name="_Toc31858"/>
            <w:bookmarkStart w:id="26" w:name="_Toc5710"/>
          </w:p>
        </w:tc>
      </w:tr>
    </w:tbl>
    <w:p>
      <w:pPr>
        <w:pStyle w:val="4"/>
        <w:bidi w:val="0"/>
        <w:rPr>
          <w:rFonts w:hint="eastAsia"/>
          <w:lang w:val="en-US" w:eastAsia="zh-CN"/>
        </w:rPr>
      </w:pPr>
      <w:r>
        <w:rPr>
          <w:rFonts w:hint="eastAsia"/>
          <w:lang w:val="en-US" w:eastAsia="zh-CN"/>
        </w:rPr>
        <w:t>表八 验收监测结论</w:t>
      </w:r>
      <w:bookmarkEnd w:id="24"/>
      <w:bookmarkEnd w:id="25"/>
      <w:bookmarkEnd w:id="26"/>
    </w:p>
    <w:tbl>
      <w:tblPr>
        <w:tblStyle w:val="15"/>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tcPr>
          <w:p>
            <w:pPr>
              <w:numPr>
                <w:ilvl w:val="0"/>
                <w:numId w:val="17"/>
              </w:numPr>
              <w:spacing w:line="360" w:lineRule="auto"/>
              <w:jc w:val="both"/>
              <w:rPr>
                <w:rFonts w:hint="eastAsia" w:ascii="微软雅黑" w:hAnsi="微软雅黑" w:cs="微软雅黑"/>
                <w:b/>
                <w:bCs/>
                <w:sz w:val="24"/>
                <w:szCs w:val="24"/>
                <w:vertAlign w:val="baseline"/>
                <w:lang w:val="en-US" w:eastAsia="zh-CN"/>
              </w:rPr>
            </w:pPr>
            <w:r>
              <w:rPr>
                <w:rFonts w:hint="eastAsia" w:ascii="微软雅黑" w:hAnsi="微软雅黑" w:cs="微软雅黑"/>
                <w:b/>
                <w:bCs/>
                <w:sz w:val="24"/>
                <w:szCs w:val="24"/>
                <w:vertAlign w:val="baseline"/>
                <w:lang w:val="en-US" w:eastAsia="zh-CN"/>
              </w:rPr>
              <w:t>验收监测结论</w:t>
            </w:r>
          </w:p>
          <w:p>
            <w:pPr>
              <w:numPr>
                <w:ilvl w:val="0"/>
                <w:numId w:val="18"/>
              </w:numPr>
              <w:bidi w:val="0"/>
              <w:spacing w:line="360" w:lineRule="auto"/>
              <w:rPr>
                <w:rFonts w:hint="eastAsia"/>
                <w:b/>
                <w:bCs/>
                <w:sz w:val="24"/>
                <w:szCs w:val="24"/>
                <w:lang w:val="en-US" w:eastAsia="zh-CN"/>
              </w:rPr>
            </w:pPr>
            <w:r>
              <w:rPr>
                <w:rFonts w:hint="eastAsia"/>
                <w:b/>
                <w:bCs/>
                <w:sz w:val="24"/>
                <w:szCs w:val="24"/>
                <w:lang w:val="en-US" w:eastAsia="zh-CN"/>
              </w:rPr>
              <w:t>验收期间生产工况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本次验收监测期间巢湖市海风门窗有限公司以塑钢门窗、铝合金门窗生产核定生产工况，</w:t>
            </w:r>
            <w:r>
              <w:rPr>
                <w:rFonts w:hint="eastAsia" w:asciiTheme="minorEastAsia" w:hAnsiTheme="minorEastAsia" w:eastAsiaTheme="minorEastAsia" w:cstheme="minorEastAsia"/>
                <w:color w:val="auto"/>
                <w:sz w:val="24"/>
                <w:szCs w:val="24"/>
                <w:lang w:val="en-US" w:eastAsia="zh-CN"/>
              </w:rPr>
              <w:t>塑钢门窗88%；铝合金门窗89%。</w:t>
            </w:r>
            <w:r>
              <w:rPr>
                <w:rFonts w:hint="eastAsia" w:asciiTheme="minorEastAsia" w:hAnsiTheme="minorEastAsia" w:eastAsiaTheme="minorEastAsia" w:cstheme="minorEastAsia"/>
                <w:sz w:val="24"/>
                <w:szCs w:val="24"/>
                <w:lang w:val="en-US" w:eastAsia="zh-CN"/>
              </w:rPr>
              <w:t>项目生产设施和环保设施均正常运行，符合验收监测工况的要求。</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24"/>
                <w:lang w:val="en-US" w:eastAsia="zh-CN"/>
              </w:rPr>
            </w:pPr>
            <w:r>
              <w:rPr>
                <w:rFonts w:hint="eastAsia"/>
                <w:b/>
                <w:bCs/>
                <w:sz w:val="24"/>
                <w:szCs w:val="24"/>
                <w:lang w:val="en-US" w:eastAsia="zh-CN"/>
              </w:rPr>
              <w:t>废气检测结论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sz w:val="24"/>
                <w:szCs w:val="24"/>
                <w:lang w:val="en-US" w:eastAsia="zh-CN"/>
              </w:rPr>
            </w:pPr>
            <w:r>
              <w:rPr>
                <w:rFonts w:hint="eastAsia" w:asciiTheme="minorEastAsia" w:hAnsiTheme="minorEastAsia" w:eastAsiaTheme="minorEastAsia" w:cstheme="minorEastAsia"/>
                <w:sz w:val="24"/>
                <w:szCs w:val="24"/>
                <w:lang w:val="en-US" w:eastAsia="zh-CN"/>
              </w:rPr>
              <w:t>本项目废气共一套处理设施，机加工工序产生的颗粒物经集尘罩收集+布袋除尘器+15米高的排气筒排放；焊接工序产生的非甲烷总烃属于无组织排放。</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eastAsia"/>
                <w:b/>
                <w:bCs/>
                <w:sz w:val="24"/>
                <w:szCs w:val="24"/>
                <w:lang w:val="en-US" w:eastAsia="zh-CN"/>
              </w:rPr>
            </w:pPr>
            <w:r>
              <w:rPr>
                <w:rFonts w:hint="eastAsia"/>
                <w:b/>
                <w:bCs/>
                <w:sz w:val="24"/>
                <w:szCs w:val="24"/>
                <w:lang w:val="en-US" w:eastAsia="zh-CN"/>
              </w:rPr>
              <w:t>废水监测结论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sz w:val="24"/>
                <w:szCs w:val="24"/>
                <w:lang w:val="en-US" w:eastAsia="zh-CN"/>
              </w:rPr>
            </w:pPr>
            <w:r>
              <w:rPr>
                <w:rFonts w:hint="eastAsia"/>
                <w:sz w:val="24"/>
                <w:szCs w:val="24"/>
                <w:lang w:val="en-US" w:eastAsia="zh-CN"/>
              </w:rPr>
              <w:t>本项目排水实行雨污分流制，雨水经项目区内明暗排水管网进入城市雨水管网；生活污水由化粪池处理后排入城市污水管网，经巢湖污水处理厂处理后达标排放至裕溪河。</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24"/>
                <w:lang w:val="en-US" w:eastAsia="zh-CN"/>
              </w:rPr>
            </w:pPr>
            <w:r>
              <w:rPr>
                <w:rFonts w:hint="eastAsia"/>
                <w:b/>
                <w:bCs/>
                <w:sz w:val="24"/>
                <w:szCs w:val="24"/>
                <w:lang w:val="en-US" w:eastAsia="zh-CN"/>
              </w:rPr>
              <w:t>噪声监测结论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验收监测期间，厂界东、南、西、北侧4个监测点位昼间的噪声符合《工业企业厂界环境噪声排放标准》（GB12348-2008）中2类排放标准限值，达标排放。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24"/>
                <w:lang w:val="en-US" w:eastAsia="zh-CN"/>
              </w:rPr>
            </w:pPr>
            <w:r>
              <w:rPr>
                <w:rFonts w:hint="eastAsia"/>
                <w:b/>
                <w:bCs/>
                <w:sz w:val="24"/>
                <w:szCs w:val="24"/>
                <w:lang w:val="en-US" w:eastAsia="zh-CN"/>
              </w:rPr>
              <w:t>5.固废调查结论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①生活垃圾：生活垃圾、废油抹布委托环卫部门清运；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②一般固废：金属废料、塑料废料、玻璃废料资源综合利用；包装材料交由供应商回收利用，不外排。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③危险废物：废机油委托相应危废有资质的单位处置（</w:t>
            </w:r>
            <w:r>
              <w:rPr>
                <w:rFonts w:hint="eastAsia" w:asciiTheme="minorEastAsia" w:hAnsiTheme="minorEastAsia" w:eastAsiaTheme="minorEastAsia" w:cstheme="minorEastAsia"/>
                <w:sz w:val="24"/>
                <w:szCs w:val="24"/>
                <w:lang w:val="en-US" w:eastAsia="zh-CN"/>
              </w:rPr>
              <w:t>马鞍山澳新环保科技有限公司，详见附件9</w:t>
            </w:r>
            <w:r>
              <w:rPr>
                <w:rFonts w:hint="eastAsia" w:asciiTheme="minorEastAsia" w:hAnsiTheme="minorEastAsia" w:eastAsiaTheme="minorEastAsia" w:cstheme="minorEastAsia"/>
                <w:b w:val="0"/>
                <w:bCs w:val="0"/>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jc w:val="left"/>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 xml:space="preserve">  </w:t>
            </w:r>
            <w:r>
              <w:rPr>
                <w:rFonts w:hint="eastAsia" w:asciiTheme="minorEastAsia" w:hAnsiTheme="minorEastAsia" w:eastAsiaTheme="minorEastAsia" w:cstheme="minorEastAsia"/>
                <w:b w:val="0"/>
                <w:bCs w:val="0"/>
                <w:sz w:val="24"/>
                <w:szCs w:val="24"/>
                <w:vertAlign w:val="baseline"/>
                <w:lang w:val="en-US" w:eastAsia="zh-CN"/>
              </w:rPr>
              <w:t>本项目危险废物执行《危险废物贮存污染控制》（GB18597-2001）。</w:t>
            </w:r>
          </w:p>
          <w:p>
            <w:pPr>
              <w:bidi w:val="0"/>
              <w:spacing w:line="360" w:lineRule="auto"/>
              <w:rPr>
                <w:rFonts w:hint="eastAsia"/>
                <w:b/>
                <w:bCs/>
                <w:sz w:val="24"/>
                <w:szCs w:val="24"/>
                <w:lang w:val="en-US" w:eastAsia="zh-CN"/>
              </w:rPr>
            </w:pPr>
            <w:r>
              <w:rPr>
                <w:rFonts w:hint="eastAsia"/>
                <w:b/>
                <w:bCs/>
                <w:sz w:val="24"/>
                <w:szCs w:val="24"/>
                <w:lang w:val="en-US" w:eastAsia="zh-CN"/>
              </w:rPr>
              <w:t>6.环境管理检查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①检查环境保护审批手续及环境保护管理档案资料是否齐全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经现场调查，项目在建设过程中已落实环境影响报告表及批复文件的要求，环保设施与主体工程同时设计、同时施工、同时投产使用， 本项目环保审查、审批手续齐全。项目环境保护管理档案资料设专人管理，大难资料齐全。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②检查环保组织机构及规章管理制度是否健全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公司设有专门负责管理安全环保工作人员，根据管理需要，制定了《环境保护管理制度》，对环保组织机构及职责、环保技术监督、环境监测、固体废物管理等方面进行了详细的规定。</w:t>
            </w:r>
          </w:p>
          <w:p>
            <w:pPr>
              <w:numPr>
                <w:ilvl w:val="0"/>
                <w:numId w:val="0"/>
              </w:numPr>
              <w:bidi w:val="0"/>
              <w:spacing w:line="360" w:lineRule="auto"/>
              <w:rPr>
                <w:rFonts w:hint="eastAsia"/>
                <w:b/>
                <w:bCs/>
                <w:sz w:val="24"/>
                <w:szCs w:val="24"/>
                <w:lang w:val="en-US" w:eastAsia="zh-CN"/>
              </w:rPr>
            </w:pPr>
            <w:r>
              <w:rPr>
                <w:rFonts w:hint="eastAsia"/>
                <w:b/>
                <w:bCs/>
                <w:sz w:val="24"/>
                <w:szCs w:val="24"/>
                <w:lang w:val="en-US" w:eastAsia="zh-CN"/>
              </w:rPr>
              <w:t>7.验收结论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微软雅黑" w:hAnsi="微软雅黑" w:cs="微软雅黑"/>
                <w:b w:val="0"/>
                <w:bCs w:val="0"/>
                <w:sz w:val="24"/>
                <w:szCs w:val="24"/>
                <w:vertAlign w:val="baseline"/>
                <w:lang w:val="en-US" w:eastAsia="zh-CN"/>
              </w:rPr>
            </w:pPr>
            <w:r>
              <w:rPr>
                <w:rFonts w:hint="eastAsia" w:ascii="微软雅黑" w:hAnsi="微软雅黑" w:cs="微软雅黑"/>
                <w:b w:val="0"/>
                <w:bCs w:val="0"/>
                <w:sz w:val="24"/>
                <w:szCs w:val="24"/>
                <w:vertAlign w:val="baseline"/>
                <w:lang w:val="en-US" w:eastAsia="zh-CN"/>
              </w:rPr>
              <w:t>根据验收检测结果，结合现场勘察情况，本次验收的工程环保设施基本按照环评文件及批复要求进行建设，环保保护审查、审批手续完善，验收监测期间有组织废气、无组织废气排放浓度、噪声排放均能满相关标准要求，生活垃圾、危险废物均能得到妥善处置，项目从环保角度能够满足国家建设项目环境保护竣工验收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微软雅黑" w:hAnsi="微软雅黑" w:cs="微软雅黑"/>
                <w:b/>
                <w:bCs/>
                <w:sz w:val="32"/>
                <w:szCs w:val="32"/>
                <w:vertAlign w:val="baseline"/>
                <w:lang w:val="en-US" w:eastAsia="zh-CN"/>
              </w:rPr>
            </w:pPr>
            <w:r>
              <w:rPr>
                <w:rFonts w:hint="eastAsia" w:ascii="微软雅黑" w:hAnsi="微软雅黑" w:cs="微软雅黑"/>
                <w:b/>
                <w:bCs/>
                <w:sz w:val="24"/>
                <w:szCs w:val="24"/>
                <w:vertAlign w:val="baseline"/>
                <w:lang w:val="en-US" w:eastAsia="zh-CN"/>
              </w:rPr>
              <w:t>二、建议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1.项目建成投产后应加强车间现场管理，对产生的固废及时收集暂存，严禁在车间乱堆乱放；危险废物存储于危废库定期委托有资质的单位处置（</w:t>
            </w:r>
            <w:r>
              <w:rPr>
                <w:rFonts w:hint="eastAsia" w:asciiTheme="minorEastAsia" w:hAnsiTheme="minorEastAsia" w:eastAsiaTheme="minorEastAsia" w:cstheme="minorEastAsia"/>
                <w:sz w:val="24"/>
                <w:szCs w:val="24"/>
                <w:lang w:val="en-US" w:eastAsia="zh-CN"/>
              </w:rPr>
              <w:t>马鞍山澳新环保科技有限公司，详见附件9</w:t>
            </w:r>
            <w:r>
              <w:rPr>
                <w:rFonts w:hint="eastAsia" w:asciiTheme="minorEastAsia" w:hAnsiTheme="minorEastAsia" w:eastAsiaTheme="minorEastAsia" w:cstheme="minorEastAsia"/>
                <w:b w:val="0"/>
                <w:bCs w:val="0"/>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2.加强职工教育，提供职工环保急救安全意识；制定严格的操作流程及管理制度，工作人员应培训上岗 ，杜绝污染事故产生。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3.加强设备保养和定期维护，并做好记录等工作。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4.做好安全消防等工作，防止事故发生。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微软雅黑" w:hAnsi="微软雅黑" w:cs="微软雅黑"/>
                <w:b w:val="0"/>
                <w:bCs w:val="0"/>
                <w:sz w:val="24"/>
                <w:szCs w:val="24"/>
                <w:vertAlign w:val="baseline"/>
                <w:lang w:val="en-US" w:eastAsia="zh-CN"/>
              </w:rPr>
            </w:pPr>
          </w:p>
        </w:tc>
      </w:tr>
    </w:tbl>
    <w:p>
      <w:pPr>
        <w:tabs>
          <w:tab w:val="left" w:pos="1274"/>
        </w:tabs>
        <w:bidi w:val="0"/>
        <w:jc w:val="left"/>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lang w:val="en-US" w:eastAsia="zh-CN"/>
        </w:rPr>
      </w:pPr>
      <w:bookmarkStart w:id="27" w:name="_Toc16397"/>
      <w:bookmarkStart w:id="28" w:name="_Toc5930"/>
      <w:bookmarkStart w:id="29" w:name="_Toc10852"/>
      <w:r>
        <w:rPr>
          <w:rFonts w:hint="eastAsia"/>
          <w:lang w:val="en-US" w:eastAsia="zh-CN"/>
        </w:rPr>
        <w:t>表九 建设项目竣工环境保护“三同时”验收登记表</w:t>
      </w:r>
      <w:bookmarkEnd w:id="27"/>
      <w:bookmarkEnd w:id="28"/>
      <w:bookmarkEnd w:id="29"/>
    </w:p>
    <w:p>
      <w:pPr>
        <w:bidi w:val="0"/>
      </w:pPr>
      <w:r>
        <w:rPr>
          <w:rFonts w:hint="eastAsia"/>
          <w:lang w:val="en-US" w:eastAsia="zh-CN"/>
        </w:rPr>
        <w:t>填表单位（盖章）：                                    填表人（签</w:t>
      </w:r>
      <w:r>
        <w:t xml:space="preserve">字）：                       </w:t>
      </w:r>
      <w:r>
        <w:rPr>
          <w:rFonts w:hint="eastAsia"/>
          <w:lang w:val="en-US" w:eastAsia="zh-CN"/>
        </w:rPr>
        <w:t xml:space="preserve">   </w:t>
      </w:r>
      <w:r>
        <w:t xml:space="preserve">  </w:t>
      </w:r>
      <w:r>
        <w:rPr>
          <w:rFonts w:hint="eastAsia"/>
          <w:lang w:val="en-US" w:eastAsia="zh-CN"/>
        </w:rPr>
        <w:t xml:space="preserve">     </w:t>
      </w:r>
      <w:r>
        <w:t xml:space="preserve">  </w:t>
      </w:r>
      <w:r>
        <w:rPr>
          <w:rFonts w:hint="eastAsia"/>
          <w:lang w:val="en-US" w:eastAsia="zh-CN"/>
        </w:rPr>
        <w:t xml:space="preserve">      </w:t>
      </w:r>
      <w:r>
        <w:t xml:space="preserve">   项目经办人（签字）：</w:t>
      </w:r>
    </w:p>
    <w:tbl>
      <w:tblPr>
        <w:tblStyle w:val="14"/>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637"/>
        <w:gridCol w:w="987"/>
        <w:gridCol w:w="1379"/>
        <w:gridCol w:w="1005"/>
        <w:gridCol w:w="886"/>
        <w:gridCol w:w="421"/>
        <w:gridCol w:w="567"/>
        <w:gridCol w:w="1447"/>
        <w:gridCol w:w="696"/>
        <w:gridCol w:w="2535"/>
        <w:gridCol w:w="1134"/>
        <w:gridCol w:w="425"/>
        <w:gridCol w:w="702"/>
        <w:gridCol w:w="750"/>
        <w:gridCol w:w="7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restart"/>
            <w:noWrap w:val="0"/>
            <w:tcMar>
              <w:left w:w="57" w:type="dxa"/>
              <w:right w:w="57" w:type="dxa"/>
            </w:tcMar>
            <w:textDirection w:val="tbRlV"/>
            <w:vAlign w:val="center"/>
          </w:tcPr>
          <w:p>
            <w:pPr>
              <w:spacing w:after="0"/>
              <w:ind w:left="113" w:right="113"/>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建设项目</w:t>
            </w: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项目名称</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欧式隔音节能门窗技术改造项目</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项</w:t>
            </w:r>
            <w:r>
              <w:rPr>
                <w:rFonts w:ascii="宋体" w:hAnsi="宋体" w:eastAsia="宋体"/>
                <w:b w:val="0"/>
                <w:bCs/>
                <w:color w:val="000000"/>
                <w:kern w:val="2"/>
                <w:sz w:val="18"/>
                <w:szCs w:val="18"/>
              </w:rPr>
              <w:t>目代码</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巢经信[2014]109号</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建设地点</w:t>
            </w:r>
          </w:p>
        </w:tc>
        <w:tc>
          <w:tcPr>
            <w:tcW w:w="2159" w:type="dxa"/>
            <w:gridSpan w:val="3"/>
            <w:noWrap w:val="0"/>
            <w:tcMar>
              <w:left w:w="57" w:type="dxa"/>
              <w:right w:w="57" w:type="dxa"/>
            </w:tcMar>
            <w:vAlign w:val="center"/>
          </w:tcPr>
          <w:p>
            <w:pPr>
              <w:spacing w:after="0"/>
              <w:jc w:val="left"/>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安徽省巢湖市亚父街道旗鼓村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行业类别（分类管理</w:t>
            </w:r>
            <w:r>
              <w:rPr>
                <w:rFonts w:hint="eastAsia" w:ascii="宋体" w:hAnsi="宋体" w:eastAsia="宋体"/>
                <w:b w:val="0"/>
                <w:bCs/>
                <w:color w:val="000000"/>
                <w:kern w:val="2"/>
                <w:sz w:val="18"/>
                <w:szCs w:val="18"/>
              </w:rPr>
              <w:t>名录</w:t>
            </w:r>
            <w:r>
              <w:rPr>
                <w:rFonts w:ascii="宋体" w:hAnsi="宋体" w:eastAsia="宋体"/>
                <w:b w:val="0"/>
                <w:bCs/>
                <w:color w:val="000000"/>
                <w:kern w:val="2"/>
                <w:sz w:val="18"/>
                <w:szCs w:val="18"/>
              </w:rPr>
              <w:t>）</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金属门窗制造业C3412</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建设性质</w:t>
            </w:r>
          </w:p>
        </w:tc>
        <w:tc>
          <w:tcPr>
            <w:tcW w:w="4094" w:type="dxa"/>
            <w:gridSpan w:val="3"/>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 xml:space="preserve">□新建  □ 改扩建  </w:t>
            </w:r>
            <w:r>
              <w:rPr>
                <w:rFonts w:hint="eastAsia" w:ascii="宋体" w:hAnsi="宋体" w:eastAsia="宋体"/>
                <w:b w:val="0"/>
                <w:bCs/>
                <w:color w:val="000000"/>
                <w:kern w:val="2"/>
                <w:sz w:val="18"/>
                <w:szCs w:val="18"/>
                <w:lang w:eastAsia="zh-CN"/>
              </w:rPr>
              <w:t>☑</w:t>
            </w:r>
            <w:r>
              <w:rPr>
                <w:rFonts w:ascii="宋体" w:hAnsi="宋体" w:eastAsia="宋体"/>
                <w:b w:val="0"/>
                <w:bCs/>
                <w:color w:val="000000"/>
                <w:kern w:val="2"/>
                <w:sz w:val="18"/>
                <w:szCs w:val="18"/>
              </w:rPr>
              <w:t>技术改造</w:t>
            </w:r>
          </w:p>
        </w:tc>
        <w:tc>
          <w:tcPr>
            <w:tcW w:w="702"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项目厂区中心经度/纬度</w:t>
            </w:r>
          </w:p>
        </w:tc>
        <w:tc>
          <w:tcPr>
            <w:tcW w:w="1457" w:type="dxa"/>
            <w:gridSpan w:val="2"/>
            <w:noWrap w:val="0"/>
            <w:tcMar>
              <w:left w:w="57" w:type="dxa"/>
              <w:right w:w="57" w:type="dxa"/>
            </w:tcMar>
            <w:vAlign w:val="center"/>
          </w:tcPr>
          <w:p>
            <w:pPr>
              <w:spacing w:after="0"/>
              <w:jc w:val="center"/>
              <w:rPr>
                <w:rFonts w:hint="default" w:ascii="宋体" w:hAnsi="宋体" w:eastAsia="宋体"/>
                <w:b w:val="0"/>
                <w:bCs/>
                <w:kern w:val="2"/>
                <w:sz w:val="18"/>
                <w:szCs w:val="18"/>
                <w:lang w:val="en-US" w:eastAsia="zh-CN"/>
              </w:rPr>
            </w:pPr>
            <w:r>
              <w:rPr>
                <w:rFonts w:hint="eastAsia" w:ascii="宋体" w:hAnsi="宋体" w:eastAsia="宋体"/>
                <w:b w:val="0"/>
                <w:bCs/>
                <w:kern w:val="2"/>
                <w:sz w:val="18"/>
                <w:szCs w:val="18"/>
                <w:lang w:val="en-US" w:eastAsia="zh-CN"/>
              </w:rPr>
              <w:t>117</w:t>
            </w:r>
            <w:r>
              <w:rPr>
                <w:rFonts w:hint="eastAsia" w:ascii="宋体" w:hAnsi="宋体" w:eastAsia="宋体" w:cs="宋体"/>
                <w:b w:val="0"/>
                <w:bCs/>
                <w:kern w:val="2"/>
                <w:sz w:val="18"/>
                <w:szCs w:val="18"/>
                <w:lang w:val="en-US" w:eastAsia="zh-CN"/>
              </w:rPr>
              <w:t>°</w:t>
            </w:r>
            <w:r>
              <w:rPr>
                <w:rFonts w:hint="eastAsia" w:ascii="宋体" w:hAnsi="宋体" w:eastAsia="宋体"/>
                <w:b w:val="0"/>
                <w:bCs/>
                <w:kern w:val="2"/>
                <w:sz w:val="18"/>
                <w:szCs w:val="18"/>
                <w:lang w:val="en-US" w:eastAsia="zh-CN"/>
              </w:rPr>
              <w:t>91</w:t>
            </w:r>
            <w:r>
              <w:rPr>
                <w:rFonts w:hint="default" w:ascii="Times New Roman" w:hAnsi="Times New Roman" w:eastAsia="宋体" w:cs="Times New Roman"/>
                <w:b w:val="0"/>
                <w:bCs/>
                <w:kern w:val="2"/>
                <w:sz w:val="18"/>
                <w:szCs w:val="18"/>
                <w:lang w:val="en-US" w:eastAsia="zh-CN"/>
              </w:rPr>
              <w:t>ʹ</w:t>
            </w:r>
            <w:r>
              <w:rPr>
                <w:rFonts w:hint="eastAsia" w:ascii="宋体" w:hAnsi="宋体" w:eastAsia="宋体"/>
                <w:b w:val="0"/>
                <w:bCs/>
                <w:kern w:val="2"/>
                <w:sz w:val="18"/>
                <w:szCs w:val="18"/>
                <w:lang w:val="en-US" w:eastAsia="zh-CN"/>
              </w:rPr>
              <w:t>344</w:t>
            </w:r>
            <w:r>
              <w:rPr>
                <w:rFonts w:hint="eastAsia" w:ascii="宋体" w:hAnsi="宋体" w:eastAsia="宋体" w:cs="宋体"/>
                <w:b w:val="0"/>
                <w:bCs/>
                <w:kern w:val="2"/>
                <w:sz w:val="18"/>
                <w:szCs w:val="18"/>
                <w:lang w:val="en-US" w:eastAsia="zh-CN"/>
              </w:rPr>
              <w:t>"</w:t>
            </w:r>
            <w:r>
              <w:rPr>
                <w:rFonts w:hint="eastAsia" w:ascii="宋体" w:hAnsi="宋体" w:eastAsia="宋体"/>
                <w:b w:val="0"/>
                <w:bCs/>
                <w:kern w:val="2"/>
                <w:sz w:val="18"/>
                <w:szCs w:val="18"/>
                <w:lang w:val="en-US" w:eastAsia="zh-CN"/>
              </w:rPr>
              <w:t>；31</w:t>
            </w:r>
            <w:r>
              <w:rPr>
                <w:rFonts w:hint="eastAsia" w:ascii="宋体" w:hAnsi="宋体" w:eastAsia="宋体" w:cs="宋体"/>
                <w:b w:val="0"/>
                <w:bCs/>
                <w:kern w:val="2"/>
                <w:sz w:val="18"/>
                <w:szCs w:val="18"/>
                <w:lang w:val="en-US" w:eastAsia="zh-CN"/>
              </w:rPr>
              <w:t>°</w:t>
            </w:r>
            <w:r>
              <w:rPr>
                <w:rFonts w:hint="eastAsia" w:ascii="宋体" w:hAnsi="宋体" w:eastAsia="宋体"/>
                <w:b w:val="0"/>
                <w:bCs/>
                <w:kern w:val="2"/>
                <w:sz w:val="18"/>
                <w:szCs w:val="18"/>
                <w:lang w:val="en-US" w:eastAsia="zh-CN"/>
              </w:rPr>
              <w:t>59</w:t>
            </w:r>
            <w:r>
              <w:rPr>
                <w:rFonts w:hint="default" w:ascii="Times New Roman" w:hAnsi="Times New Roman" w:eastAsia="宋体" w:cs="Times New Roman"/>
                <w:b w:val="0"/>
                <w:bCs/>
                <w:kern w:val="2"/>
                <w:sz w:val="18"/>
                <w:szCs w:val="18"/>
                <w:lang w:val="en-US" w:eastAsia="zh-CN"/>
              </w:rPr>
              <w:t>ʹ</w:t>
            </w:r>
            <w:r>
              <w:rPr>
                <w:rFonts w:hint="eastAsia" w:ascii="宋体" w:hAnsi="宋体" w:eastAsia="宋体"/>
                <w:b w:val="0"/>
                <w:bCs/>
                <w:kern w:val="2"/>
                <w:sz w:val="18"/>
                <w:szCs w:val="18"/>
                <w:lang w:val="en-US" w:eastAsia="zh-CN"/>
              </w:rPr>
              <w:t>350</w:t>
            </w:r>
            <w:r>
              <w:rPr>
                <w:rFonts w:hint="eastAsia" w:ascii="宋体" w:hAnsi="宋体" w:eastAsia="宋体" w:cs="宋体"/>
                <w:b w:val="0"/>
                <w:bCs/>
                <w:kern w:val="2"/>
                <w:sz w:val="18"/>
                <w:szCs w:val="18"/>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设计生产能力</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塑钢门窗40000m</w:t>
            </w:r>
            <w:r>
              <w:rPr>
                <w:rFonts w:hint="eastAsia" w:ascii="宋体" w:hAnsi="宋体" w:eastAsia="宋体"/>
                <w:b w:val="0"/>
                <w:bCs/>
                <w:color w:val="000000"/>
                <w:kern w:val="2"/>
                <w:sz w:val="18"/>
                <w:szCs w:val="18"/>
                <w:vertAlign w:val="superscript"/>
                <w:lang w:val="en-US" w:eastAsia="zh-CN"/>
              </w:rPr>
              <w:t>2</w:t>
            </w:r>
            <w:r>
              <w:rPr>
                <w:rFonts w:hint="eastAsia" w:ascii="宋体" w:hAnsi="宋体" w:eastAsia="宋体"/>
                <w:b w:val="0"/>
                <w:bCs/>
                <w:color w:val="000000"/>
                <w:kern w:val="2"/>
                <w:sz w:val="18"/>
                <w:szCs w:val="18"/>
                <w:lang w:val="en-US" w:eastAsia="zh-CN"/>
              </w:rPr>
              <w:t>/a；铝合金门窗60000m</w:t>
            </w:r>
            <w:r>
              <w:rPr>
                <w:rFonts w:hint="eastAsia" w:ascii="宋体" w:hAnsi="宋体" w:eastAsia="宋体"/>
                <w:b w:val="0"/>
                <w:bCs/>
                <w:color w:val="000000"/>
                <w:kern w:val="2"/>
                <w:sz w:val="18"/>
                <w:szCs w:val="18"/>
                <w:vertAlign w:val="superscript"/>
                <w:lang w:val="en-US" w:eastAsia="zh-CN"/>
              </w:rPr>
              <w:t>2</w:t>
            </w:r>
            <w:r>
              <w:rPr>
                <w:rFonts w:hint="eastAsia" w:ascii="宋体" w:hAnsi="宋体" w:eastAsia="宋体"/>
                <w:b w:val="0"/>
                <w:bCs/>
                <w:color w:val="000000"/>
                <w:kern w:val="2"/>
                <w:sz w:val="18"/>
                <w:szCs w:val="18"/>
                <w:lang w:val="en-US" w:eastAsia="zh-CN"/>
              </w:rPr>
              <w:t>/a</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实际生产能力</w:t>
            </w:r>
          </w:p>
        </w:tc>
        <w:tc>
          <w:tcPr>
            <w:tcW w:w="2535"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塑钢门窗40000m</w:t>
            </w:r>
            <w:r>
              <w:rPr>
                <w:rFonts w:hint="eastAsia" w:ascii="宋体" w:hAnsi="宋体" w:eastAsia="宋体"/>
                <w:b w:val="0"/>
                <w:bCs/>
                <w:color w:val="000000"/>
                <w:kern w:val="2"/>
                <w:sz w:val="18"/>
                <w:szCs w:val="18"/>
                <w:vertAlign w:val="superscript"/>
                <w:lang w:val="en-US" w:eastAsia="zh-CN"/>
              </w:rPr>
              <w:t>2</w:t>
            </w:r>
            <w:r>
              <w:rPr>
                <w:rFonts w:hint="eastAsia" w:ascii="宋体" w:hAnsi="宋体" w:eastAsia="宋体"/>
                <w:b w:val="0"/>
                <w:bCs/>
                <w:color w:val="000000"/>
                <w:kern w:val="2"/>
                <w:sz w:val="18"/>
                <w:szCs w:val="18"/>
                <w:lang w:val="en-US" w:eastAsia="zh-CN"/>
              </w:rPr>
              <w:t>/a；铝合金门窗60000m</w:t>
            </w:r>
            <w:r>
              <w:rPr>
                <w:rFonts w:hint="eastAsia" w:ascii="宋体" w:hAnsi="宋体" w:eastAsia="宋体"/>
                <w:b w:val="0"/>
                <w:bCs/>
                <w:color w:val="000000"/>
                <w:kern w:val="2"/>
                <w:sz w:val="18"/>
                <w:szCs w:val="18"/>
                <w:vertAlign w:val="superscript"/>
                <w:lang w:val="en-US" w:eastAsia="zh-CN"/>
              </w:rPr>
              <w:t>2</w:t>
            </w:r>
            <w:r>
              <w:rPr>
                <w:rFonts w:hint="eastAsia" w:ascii="宋体" w:hAnsi="宋体" w:eastAsia="宋体"/>
                <w:b w:val="0"/>
                <w:bCs/>
                <w:color w:val="000000"/>
                <w:kern w:val="2"/>
                <w:sz w:val="18"/>
                <w:szCs w:val="18"/>
                <w:lang w:val="en-US" w:eastAsia="zh-CN"/>
              </w:rPr>
              <w:t>/a</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环评单位</w:t>
            </w:r>
          </w:p>
        </w:tc>
        <w:tc>
          <w:tcPr>
            <w:tcW w:w="2159" w:type="dxa"/>
            <w:gridSpan w:val="3"/>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安徽同济环保科技有限公司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环评文件审批机关</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合肥市</w:t>
            </w:r>
            <w:r>
              <w:rPr>
                <w:rFonts w:hint="eastAsia" w:ascii="宋体" w:hAnsi="宋体" w:eastAsia="宋体"/>
                <w:b w:val="0"/>
                <w:bCs/>
                <w:color w:val="000000"/>
                <w:kern w:val="2"/>
                <w:sz w:val="18"/>
                <w:szCs w:val="18"/>
              </w:rPr>
              <w:t>巢湖市</w:t>
            </w:r>
            <w:r>
              <w:rPr>
                <w:rFonts w:hint="eastAsia" w:ascii="宋体" w:hAnsi="宋体" w:eastAsia="宋体"/>
                <w:b w:val="0"/>
                <w:bCs/>
                <w:color w:val="000000"/>
                <w:kern w:val="2"/>
                <w:sz w:val="18"/>
                <w:szCs w:val="18"/>
                <w:lang w:val="en-US" w:eastAsia="zh-CN"/>
              </w:rPr>
              <w:t>生态环境分局</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审批文号</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环审字「2017」044号</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环评</w:t>
            </w:r>
            <w:r>
              <w:rPr>
                <w:rFonts w:ascii="宋体" w:hAnsi="宋体" w:eastAsia="宋体"/>
                <w:b w:val="0"/>
                <w:bCs/>
                <w:color w:val="000000"/>
                <w:kern w:val="2"/>
                <w:sz w:val="18"/>
                <w:szCs w:val="18"/>
              </w:rPr>
              <w:t>文件</w:t>
            </w:r>
            <w:r>
              <w:rPr>
                <w:rFonts w:hint="eastAsia" w:ascii="宋体" w:hAnsi="宋体" w:eastAsia="宋体"/>
                <w:b w:val="0"/>
                <w:bCs/>
                <w:color w:val="000000"/>
                <w:kern w:val="2"/>
                <w:sz w:val="18"/>
                <w:szCs w:val="18"/>
              </w:rPr>
              <w:t>类型</w:t>
            </w:r>
          </w:p>
        </w:tc>
        <w:tc>
          <w:tcPr>
            <w:tcW w:w="2159" w:type="dxa"/>
            <w:gridSpan w:val="3"/>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环境影响报告表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开工日期</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2015年09月</w:t>
            </w:r>
          </w:p>
        </w:tc>
        <w:tc>
          <w:tcPr>
            <w:tcW w:w="2143"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r>
              <w:rPr>
                <w:rFonts w:ascii="宋体" w:hAnsi="宋体" w:eastAsia="宋体"/>
                <w:b w:val="0"/>
                <w:bCs/>
                <w:color w:val="auto"/>
                <w:kern w:val="2"/>
                <w:sz w:val="18"/>
                <w:szCs w:val="18"/>
              </w:rPr>
              <w:t>竣工日期</w:t>
            </w: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r>
              <w:rPr>
                <w:rFonts w:hint="eastAsia" w:ascii="宋体" w:hAnsi="宋体" w:eastAsia="宋体"/>
                <w:b w:val="0"/>
                <w:bCs/>
                <w:color w:val="auto"/>
                <w:kern w:val="2"/>
                <w:sz w:val="18"/>
                <w:szCs w:val="18"/>
              </w:rPr>
              <w:t>2</w:t>
            </w:r>
            <w:r>
              <w:rPr>
                <w:rFonts w:hint="eastAsia" w:ascii="宋体" w:hAnsi="宋体" w:eastAsia="宋体"/>
                <w:b w:val="0"/>
                <w:bCs/>
                <w:color w:val="auto"/>
                <w:kern w:val="2"/>
                <w:sz w:val="18"/>
                <w:szCs w:val="18"/>
                <w:lang w:val="en-US" w:eastAsia="zh-CN"/>
              </w:rPr>
              <w:t>018</w:t>
            </w:r>
            <w:r>
              <w:rPr>
                <w:rFonts w:hint="eastAsia" w:ascii="宋体" w:hAnsi="宋体" w:eastAsia="宋体"/>
                <w:b w:val="0"/>
                <w:bCs/>
                <w:color w:val="auto"/>
                <w:kern w:val="2"/>
                <w:sz w:val="18"/>
                <w:szCs w:val="18"/>
              </w:rPr>
              <w:t>年</w:t>
            </w:r>
            <w:r>
              <w:rPr>
                <w:rFonts w:hint="eastAsia" w:ascii="宋体" w:hAnsi="宋体" w:eastAsia="宋体"/>
                <w:b w:val="0"/>
                <w:bCs/>
                <w:color w:val="auto"/>
                <w:kern w:val="2"/>
                <w:sz w:val="18"/>
                <w:szCs w:val="18"/>
                <w:lang w:val="en-US" w:eastAsia="zh-CN"/>
              </w:rPr>
              <w:t>01</w:t>
            </w:r>
            <w:r>
              <w:rPr>
                <w:rFonts w:hint="eastAsia" w:ascii="宋体" w:hAnsi="宋体" w:eastAsia="宋体"/>
                <w:b w:val="0"/>
                <w:bCs/>
                <w:color w:val="auto"/>
                <w:kern w:val="2"/>
                <w:sz w:val="18"/>
                <w:szCs w:val="18"/>
              </w:rPr>
              <w:t>月</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排污许可证申领时间</w:t>
            </w:r>
          </w:p>
        </w:tc>
        <w:tc>
          <w:tcPr>
            <w:tcW w:w="2159" w:type="dxa"/>
            <w:gridSpan w:val="3"/>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2020.03.18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auto"/>
                <w:kern w:val="2"/>
                <w:sz w:val="18"/>
                <w:szCs w:val="18"/>
              </w:rPr>
              <w:t>环保设施设计单位</w:t>
            </w:r>
          </w:p>
        </w:tc>
        <w:tc>
          <w:tcPr>
            <w:tcW w:w="5245" w:type="dxa"/>
            <w:gridSpan w:val="6"/>
            <w:noWrap w:val="0"/>
            <w:tcMar>
              <w:left w:w="57" w:type="dxa"/>
              <w:right w:w="57" w:type="dxa"/>
            </w:tcMar>
            <w:vAlign w:val="center"/>
          </w:tcPr>
          <w:p>
            <w:pPr>
              <w:spacing w:after="0"/>
              <w:jc w:val="center"/>
              <w:rPr>
                <w:rFonts w:hint="eastAsia" w:ascii="宋体" w:hAnsi="宋体" w:eastAsia="宋体"/>
                <w:b w:val="0"/>
                <w:bCs/>
                <w:color w:val="0000FF"/>
                <w:kern w:val="2"/>
                <w:sz w:val="18"/>
                <w:szCs w:val="18"/>
                <w:lang w:val="en-US" w:eastAsia="zh-CN"/>
              </w:rPr>
            </w:pPr>
            <w:r>
              <w:rPr>
                <w:rFonts w:hint="eastAsia" w:ascii="宋体" w:hAnsi="宋体" w:eastAsia="宋体"/>
                <w:b w:val="0"/>
                <w:bCs/>
                <w:color w:val="auto"/>
                <w:kern w:val="2"/>
                <w:sz w:val="18"/>
                <w:szCs w:val="18"/>
                <w:lang w:val="en-US" w:eastAsia="zh-CN"/>
              </w:rPr>
              <w:t>/</w:t>
            </w:r>
          </w:p>
        </w:tc>
        <w:tc>
          <w:tcPr>
            <w:tcW w:w="2143" w:type="dxa"/>
            <w:gridSpan w:val="2"/>
            <w:noWrap w:val="0"/>
            <w:tcMar>
              <w:left w:w="57" w:type="dxa"/>
              <w:right w:w="57" w:type="dxa"/>
            </w:tcMar>
            <w:vAlign w:val="center"/>
          </w:tcPr>
          <w:p>
            <w:pPr>
              <w:spacing w:after="0"/>
              <w:jc w:val="center"/>
              <w:rPr>
                <w:rFonts w:ascii="宋体" w:hAnsi="宋体" w:eastAsia="宋体"/>
                <w:b w:val="0"/>
                <w:bCs/>
                <w:color w:val="0000FF"/>
                <w:sz w:val="18"/>
                <w:szCs w:val="18"/>
              </w:rPr>
            </w:pPr>
            <w:r>
              <w:rPr>
                <w:rFonts w:ascii="宋体" w:hAnsi="宋体" w:eastAsia="宋体"/>
                <w:b w:val="0"/>
                <w:bCs/>
                <w:color w:val="auto"/>
                <w:sz w:val="18"/>
                <w:szCs w:val="18"/>
              </w:rPr>
              <w:t>环保设施施工单位</w:t>
            </w:r>
          </w:p>
        </w:tc>
        <w:tc>
          <w:tcPr>
            <w:tcW w:w="2535" w:type="dxa"/>
            <w:noWrap w:val="0"/>
            <w:tcMar>
              <w:left w:w="57" w:type="dxa"/>
              <w:right w:w="57" w:type="dxa"/>
            </w:tcMar>
            <w:vAlign w:val="center"/>
          </w:tcPr>
          <w:p>
            <w:pPr>
              <w:spacing w:after="0"/>
              <w:jc w:val="center"/>
              <w:rPr>
                <w:rFonts w:hint="eastAsia" w:ascii="宋体" w:hAnsi="宋体" w:eastAsia="宋体"/>
                <w:b w:val="0"/>
                <w:bCs/>
                <w:color w:val="0000FF"/>
                <w:kern w:val="2"/>
                <w:sz w:val="18"/>
                <w:szCs w:val="18"/>
                <w:lang w:val="en-US" w:eastAsia="zh-CN"/>
              </w:rPr>
            </w:pPr>
            <w:r>
              <w:rPr>
                <w:rFonts w:hint="eastAsia" w:ascii="宋体" w:hAnsi="宋体" w:eastAsia="宋体"/>
                <w:b w:val="0"/>
                <w:bCs/>
                <w:color w:val="auto"/>
                <w:kern w:val="2"/>
                <w:sz w:val="18"/>
                <w:szCs w:val="18"/>
                <w:lang w:val="en-US" w:eastAsia="zh-CN"/>
              </w:rPr>
              <w:t>/</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本工程排污许可证</w:t>
            </w:r>
            <w:r>
              <w:rPr>
                <w:rFonts w:ascii="宋体" w:hAnsi="宋体" w:eastAsia="宋体"/>
                <w:b w:val="0"/>
                <w:bCs/>
                <w:color w:val="000000"/>
                <w:kern w:val="2"/>
                <w:sz w:val="18"/>
                <w:szCs w:val="18"/>
              </w:rPr>
              <w:t>编号</w:t>
            </w:r>
          </w:p>
        </w:tc>
        <w:tc>
          <w:tcPr>
            <w:tcW w:w="2159" w:type="dxa"/>
            <w:gridSpan w:val="3"/>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913401816849501537001W</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验收单位</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巢湖市海风门窗有限公司</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环保设施监测单位</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auto"/>
                <w:kern w:val="2"/>
                <w:sz w:val="18"/>
                <w:szCs w:val="18"/>
                <w:lang w:val="en-US" w:eastAsia="zh-CN"/>
              </w:rPr>
              <w:t>安徽尚德谱检测技术有限责任公司</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验收监测</w:t>
            </w:r>
            <w:r>
              <w:rPr>
                <w:rFonts w:hint="eastAsia" w:ascii="宋体" w:hAnsi="宋体" w:eastAsia="宋体"/>
                <w:b w:val="0"/>
                <w:bCs/>
                <w:color w:val="000000"/>
                <w:kern w:val="2"/>
                <w:sz w:val="18"/>
                <w:szCs w:val="18"/>
              </w:rPr>
              <w:t>时工况</w:t>
            </w:r>
          </w:p>
        </w:tc>
        <w:tc>
          <w:tcPr>
            <w:tcW w:w="2159" w:type="dxa"/>
            <w:gridSpan w:val="3"/>
            <w:noWrap w:val="0"/>
            <w:tcMar>
              <w:left w:w="57" w:type="dxa"/>
              <w:right w:w="57" w:type="dxa"/>
            </w:tcMar>
            <w:vAlign w:val="center"/>
          </w:tcPr>
          <w:p>
            <w:pPr>
              <w:spacing w:after="0"/>
              <w:jc w:val="center"/>
              <w:rPr>
                <w:rFonts w:hint="eastAsia" w:ascii="宋体" w:hAnsi="宋体" w:eastAsia="宋体"/>
                <w:b w:val="0"/>
                <w:bCs/>
                <w:color w:val="000000"/>
                <w:kern w:val="2"/>
                <w:sz w:val="18"/>
                <w:szCs w:val="18"/>
                <w:lang w:eastAsia="zh-CN"/>
              </w:rPr>
            </w:pPr>
            <w:r>
              <w:rPr>
                <w:rFonts w:hint="eastAsia" w:ascii="宋体" w:hAnsi="宋体" w:eastAsia="宋体"/>
                <w:b w:val="0"/>
                <w:bCs/>
                <w:color w:val="auto"/>
                <w:kern w:val="2"/>
                <w:sz w:val="18"/>
                <w:szCs w:val="18"/>
              </w:rPr>
              <w:t>达产75</w:t>
            </w:r>
            <w:r>
              <w:rPr>
                <w:rFonts w:ascii="宋体" w:hAnsi="宋体" w:eastAsia="宋体"/>
                <w:b w:val="0"/>
                <w:bCs/>
                <w:color w:val="auto"/>
                <w:kern w:val="2"/>
                <w:sz w:val="18"/>
                <w:szCs w:val="18"/>
              </w:rPr>
              <w:t>%</w:t>
            </w:r>
            <w:r>
              <w:rPr>
                <w:rFonts w:hint="eastAsia" w:ascii="宋体" w:hAnsi="宋体" w:eastAsia="宋体"/>
                <w:b w:val="0"/>
                <w:bCs/>
                <w:color w:val="auto"/>
                <w:kern w:val="2"/>
                <w:sz w:val="18"/>
                <w:szCs w:val="18"/>
                <w:lang w:eastAsia="zh-CN"/>
              </w:rPr>
              <w:t>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投资总概算（万元）</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3800</w:t>
            </w:r>
          </w:p>
        </w:tc>
        <w:tc>
          <w:tcPr>
            <w:tcW w:w="2143" w:type="dxa"/>
            <w:gridSpan w:val="2"/>
            <w:noWrap w:val="0"/>
            <w:tcMar>
              <w:left w:w="57" w:type="dxa"/>
              <w:right w:w="57" w:type="dxa"/>
            </w:tcMar>
            <w:vAlign w:val="center"/>
          </w:tcPr>
          <w:p>
            <w:pPr>
              <w:tabs>
                <w:tab w:val="left" w:pos="690"/>
              </w:tabs>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环保投资总概算（万元）</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10</w:t>
            </w:r>
          </w:p>
        </w:tc>
        <w:tc>
          <w:tcPr>
            <w:tcW w:w="1559" w:type="dxa"/>
            <w:gridSpan w:val="2"/>
            <w:noWrap w:val="0"/>
            <w:tcMar>
              <w:left w:w="57" w:type="dxa"/>
              <w:right w:w="57" w:type="dxa"/>
            </w:tcMar>
            <w:vAlign w:val="center"/>
          </w:tcPr>
          <w:p>
            <w:pPr>
              <w:tabs>
                <w:tab w:val="left" w:pos="690"/>
              </w:tabs>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所占比例（%）</w:t>
            </w:r>
          </w:p>
        </w:tc>
        <w:tc>
          <w:tcPr>
            <w:tcW w:w="2159" w:type="dxa"/>
            <w:gridSpan w:val="3"/>
            <w:noWrap w:val="0"/>
            <w:tcMar>
              <w:left w:w="57" w:type="dxa"/>
              <w:right w:w="57" w:type="dxa"/>
            </w:tcMar>
            <w:vAlign w:val="center"/>
          </w:tcPr>
          <w:p>
            <w:pPr>
              <w:tabs>
                <w:tab w:val="left" w:pos="690"/>
              </w:tabs>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0.62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实际总投资</w:t>
            </w:r>
          </w:p>
        </w:tc>
        <w:tc>
          <w:tcPr>
            <w:tcW w:w="5245" w:type="dxa"/>
            <w:gridSpan w:val="6"/>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3800</w:t>
            </w:r>
          </w:p>
        </w:tc>
        <w:tc>
          <w:tcPr>
            <w:tcW w:w="2143" w:type="dxa"/>
            <w:gridSpan w:val="2"/>
            <w:noWrap w:val="0"/>
            <w:tcMar>
              <w:left w:w="57" w:type="dxa"/>
              <w:right w:w="57" w:type="dxa"/>
            </w:tcMar>
            <w:vAlign w:val="center"/>
          </w:tcPr>
          <w:p>
            <w:pPr>
              <w:spacing w:after="0"/>
              <w:ind w:right="30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实际环保投资（万元）</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10</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所占比例（%）</w:t>
            </w:r>
          </w:p>
        </w:tc>
        <w:tc>
          <w:tcPr>
            <w:tcW w:w="2159" w:type="dxa"/>
            <w:gridSpan w:val="3"/>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0.62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废水治理（万元）</w:t>
            </w:r>
          </w:p>
        </w:tc>
        <w:tc>
          <w:tcPr>
            <w:tcW w:w="987"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2</w:t>
            </w:r>
          </w:p>
        </w:tc>
        <w:tc>
          <w:tcPr>
            <w:tcW w:w="1379"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废气治理（万元）</w:t>
            </w:r>
          </w:p>
        </w:tc>
        <w:tc>
          <w:tcPr>
            <w:tcW w:w="100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3.5</w:t>
            </w:r>
          </w:p>
        </w:tc>
        <w:tc>
          <w:tcPr>
            <w:tcW w:w="1307"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噪声治理（万元）</w:t>
            </w:r>
          </w:p>
        </w:tc>
        <w:tc>
          <w:tcPr>
            <w:tcW w:w="567"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1</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固</w:t>
            </w:r>
            <w:r>
              <w:rPr>
                <w:rFonts w:hint="eastAsia" w:ascii="宋体" w:hAnsi="宋体" w:eastAsia="宋体"/>
                <w:b w:val="0"/>
                <w:bCs/>
                <w:color w:val="000000"/>
                <w:kern w:val="2"/>
                <w:sz w:val="18"/>
                <w:szCs w:val="18"/>
              </w:rPr>
              <w:t>体</w:t>
            </w:r>
            <w:r>
              <w:rPr>
                <w:rFonts w:ascii="宋体" w:hAnsi="宋体" w:eastAsia="宋体"/>
                <w:b w:val="0"/>
                <w:bCs/>
                <w:color w:val="000000"/>
                <w:kern w:val="2"/>
                <w:sz w:val="18"/>
                <w:szCs w:val="18"/>
              </w:rPr>
              <w:t>废</w:t>
            </w:r>
            <w:r>
              <w:rPr>
                <w:rFonts w:hint="eastAsia" w:ascii="宋体" w:hAnsi="宋体" w:eastAsia="宋体"/>
                <w:b w:val="0"/>
                <w:bCs/>
                <w:color w:val="000000"/>
                <w:kern w:val="2"/>
                <w:sz w:val="18"/>
                <w:szCs w:val="18"/>
              </w:rPr>
              <w:t>物</w:t>
            </w:r>
            <w:r>
              <w:rPr>
                <w:rFonts w:ascii="宋体" w:hAnsi="宋体" w:eastAsia="宋体"/>
                <w:b w:val="0"/>
                <w:bCs/>
                <w:color w:val="000000"/>
                <w:kern w:val="2"/>
                <w:sz w:val="18"/>
                <w:szCs w:val="18"/>
              </w:rPr>
              <w:t>治理（万元）</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0.5</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绿化及生态（万元）</w:t>
            </w:r>
          </w:p>
        </w:tc>
        <w:tc>
          <w:tcPr>
            <w:tcW w:w="702"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eastAsia="zh-CN"/>
              </w:rPr>
            </w:pPr>
            <w:r>
              <w:rPr>
                <w:rFonts w:hint="eastAsia" w:ascii="宋体" w:hAnsi="宋体" w:eastAsia="宋体"/>
                <w:b w:val="0"/>
                <w:bCs/>
                <w:color w:val="000000"/>
                <w:kern w:val="2"/>
                <w:sz w:val="18"/>
                <w:szCs w:val="18"/>
                <w:lang w:val="en-US" w:eastAsia="zh-CN"/>
              </w:rPr>
              <w:t>1</w:t>
            </w:r>
          </w:p>
        </w:tc>
        <w:tc>
          <w:tcPr>
            <w:tcW w:w="750"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其</w:t>
            </w:r>
            <w:r>
              <w:rPr>
                <w:rFonts w:hint="eastAsia" w:ascii="宋体" w:hAnsi="宋体" w:eastAsia="宋体"/>
                <w:b w:val="0"/>
                <w:bCs/>
                <w:color w:val="000000"/>
                <w:kern w:val="2"/>
                <w:sz w:val="18"/>
                <w:szCs w:val="18"/>
              </w:rPr>
              <w:t>他</w:t>
            </w:r>
            <w:r>
              <w:rPr>
                <w:rFonts w:ascii="宋体" w:hAnsi="宋体" w:eastAsia="宋体"/>
                <w:b w:val="0"/>
                <w:bCs/>
                <w:color w:val="000000"/>
                <w:kern w:val="2"/>
                <w:sz w:val="18"/>
                <w:szCs w:val="18"/>
              </w:rPr>
              <w:t>（万元）</w:t>
            </w:r>
          </w:p>
        </w:tc>
        <w:tc>
          <w:tcPr>
            <w:tcW w:w="707"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805"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新增废水处理设施能力</w:t>
            </w:r>
          </w:p>
        </w:tc>
        <w:tc>
          <w:tcPr>
            <w:tcW w:w="5245" w:type="dxa"/>
            <w:gridSpan w:val="6"/>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w:t>
            </w:r>
          </w:p>
        </w:tc>
        <w:tc>
          <w:tcPr>
            <w:tcW w:w="2143"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新增废气处理设施能力</w:t>
            </w:r>
          </w:p>
        </w:tc>
        <w:tc>
          <w:tcPr>
            <w:tcW w:w="2535"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年平均工作时</w:t>
            </w:r>
          </w:p>
        </w:tc>
        <w:tc>
          <w:tcPr>
            <w:tcW w:w="2159" w:type="dxa"/>
            <w:gridSpan w:val="3"/>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rPr>
              <w:t>2400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2235" w:type="dxa"/>
            <w:gridSpan w:val="3"/>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运营单位</w:t>
            </w:r>
          </w:p>
        </w:tc>
        <w:tc>
          <w:tcPr>
            <w:tcW w:w="4257" w:type="dxa"/>
            <w:gridSpan w:val="4"/>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hint="eastAsia" w:ascii="宋体" w:hAnsi="宋体" w:eastAsia="宋体"/>
                <w:b w:val="0"/>
                <w:bCs/>
                <w:color w:val="000000"/>
                <w:kern w:val="2"/>
                <w:sz w:val="18"/>
                <w:szCs w:val="18"/>
                <w:lang w:val="en-US" w:eastAsia="zh-CN"/>
              </w:rPr>
              <w:t>巢湖市海风门窗有限公司</w:t>
            </w:r>
          </w:p>
        </w:tc>
        <w:tc>
          <w:tcPr>
            <w:tcW w:w="3131" w:type="dxa"/>
            <w:gridSpan w:val="4"/>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运营单位</w:t>
            </w:r>
            <w:r>
              <w:rPr>
                <w:rFonts w:hint="eastAsia" w:ascii="宋体" w:hAnsi="宋体" w:eastAsia="宋体"/>
                <w:b w:val="0"/>
                <w:bCs/>
                <w:color w:val="000000"/>
                <w:kern w:val="2"/>
                <w:sz w:val="18"/>
                <w:szCs w:val="18"/>
              </w:rPr>
              <w:t>社会统一信用代码（或组织机构代码）</w:t>
            </w:r>
          </w:p>
        </w:tc>
        <w:tc>
          <w:tcPr>
            <w:tcW w:w="2535"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000000"/>
                <w:kern w:val="2"/>
                <w:sz w:val="18"/>
                <w:szCs w:val="18"/>
                <w:lang w:val="en-US" w:eastAsia="zh-CN"/>
              </w:rPr>
              <w:t>913401816849501537</w:t>
            </w:r>
          </w:p>
        </w:tc>
        <w:tc>
          <w:tcPr>
            <w:tcW w:w="1559"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验收时间</w:t>
            </w:r>
          </w:p>
        </w:tc>
        <w:tc>
          <w:tcPr>
            <w:tcW w:w="2159" w:type="dxa"/>
            <w:gridSpan w:val="3"/>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r>
              <w:rPr>
                <w:rFonts w:hint="eastAsia" w:ascii="宋体" w:hAnsi="宋体" w:eastAsia="宋体"/>
                <w:b w:val="0"/>
                <w:bCs/>
                <w:color w:val="auto"/>
                <w:kern w:val="2"/>
                <w:sz w:val="18"/>
                <w:szCs w:val="18"/>
                <w:lang w:val="en-US" w:eastAsia="zh-CN"/>
              </w:rPr>
              <w:t>2021.10.24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restart"/>
            <w:noWrap w:val="0"/>
            <w:tcMar>
              <w:left w:w="57" w:type="dxa"/>
              <w:right w:w="57" w:type="dxa"/>
            </w:tcMar>
            <w:vAlign w:val="center"/>
          </w:tcPr>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污染</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物排</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放达</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标与</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总量</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控制（工</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业建</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设项</w:t>
            </w:r>
          </w:p>
          <w:p>
            <w:pPr>
              <w:spacing w:after="0"/>
              <w:jc w:val="center"/>
              <w:rPr>
                <w:rFonts w:ascii="宋体" w:hAnsi="宋体" w:eastAsia="宋体"/>
                <w:b w:val="0"/>
                <w:bCs/>
                <w:color w:val="000000"/>
                <w:spacing w:val="20"/>
                <w:kern w:val="2"/>
                <w:sz w:val="18"/>
                <w:szCs w:val="18"/>
              </w:rPr>
            </w:pPr>
            <w:r>
              <w:rPr>
                <w:rFonts w:ascii="宋体" w:hAnsi="宋体" w:eastAsia="宋体"/>
                <w:b w:val="0"/>
                <w:bCs/>
                <w:color w:val="000000"/>
                <w:spacing w:val="20"/>
                <w:kern w:val="2"/>
                <w:sz w:val="18"/>
                <w:szCs w:val="18"/>
              </w:rPr>
              <w:t>目详填）</w:t>
            </w: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污染物</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原有排</w:t>
            </w:r>
          </w:p>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放量(1)</w:t>
            </w:r>
          </w:p>
        </w:tc>
        <w:tc>
          <w:tcPr>
            <w:tcW w:w="1379"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本期工程实际排放浓度(2)</w:t>
            </w:r>
          </w:p>
        </w:tc>
        <w:tc>
          <w:tcPr>
            <w:tcW w:w="1005"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本期工程允许排放浓度(3)</w:t>
            </w:r>
          </w:p>
        </w:tc>
        <w:tc>
          <w:tcPr>
            <w:tcW w:w="886"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本期工程产生量(4)</w:t>
            </w:r>
          </w:p>
        </w:tc>
        <w:tc>
          <w:tcPr>
            <w:tcW w:w="988"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本期工程自身削减量(5)</w:t>
            </w:r>
          </w:p>
        </w:tc>
        <w:tc>
          <w:tcPr>
            <w:tcW w:w="144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本期工程实际排放量(6)</w:t>
            </w:r>
          </w:p>
        </w:tc>
        <w:tc>
          <w:tcPr>
            <w:tcW w:w="696"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本期工程核定排放总量(7)</w:t>
            </w:r>
          </w:p>
        </w:tc>
        <w:tc>
          <w:tcPr>
            <w:tcW w:w="2535"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本期工程“以新带老”削减量(8)</w:t>
            </w:r>
          </w:p>
        </w:tc>
        <w:tc>
          <w:tcPr>
            <w:tcW w:w="1134"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全厂实际排放总量(9)</w:t>
            </w:r>
          </w:p>
        </w:tc>
        <w:tc>
          <w:tcPr>
            <w:tcW w:w="1127"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全厂核定排放总量(10)</w:t>
            </w:r>
          </w:p>
        </w:tc>
        <w:tc>
          <w:tcPr>
            <w:tcW w:w="750"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区域平衡替代削减量(11)</w:t>
            </w:r>
          </w:p>
        </w:tc>
        <w:tc>
          <w:tcPr>
            <w:tcW w:w="70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排放增减量(12)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废水</w:t>
            </w:r>
          </w:p>
        </w:tc>
        <w:tc>
          <w:tcPr>
            <w:tcW w:w="987"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val="en-US" w:eastAsia="zh-CN"/>
              </w:rPr>
            </w:pPr>
          </w:p>
        </w:tc>
        <w:tc>
          <w:tcPr>
            <w:tcW w:w="1379"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val="en-US" w:eastAsia="zh-CN"/>
              </w:rPr>
            </w:pPr>
          </w:p>
        </w:tc>
        <w:tc>
          <w:tcPr>
            <w:tcW w:w="1005"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886" w:type="dxa"/>
            <w:noWrap w:val="0"/>
            <w:tcMar>
              <w:left w:w="57" w:type="dxa"/>
              <w:right w:w="57" w:type="dxa"/>
            </w:tcMar>
            <w:vAlign w:val="center"/>
          </w:tcPr>
          <w:p>
            <w:pPr>
              <w:spacing w:after="0"/>
              <w:jc w:val="both"/>
              <w:rPr>
                <w:rFonts w:hint="default" w:ascii="宋体" w:hAnsi="宋体" w:eastAsia="宋体"/>
                <w:b w:val="0"/>
                <w:bCs/>
                <w:color w:val="FF0000"/>
                <w:kern w:val="2"/>
                <w:sz w:val="18"/>
                <w:szCs w:val="18"/>
                <w:lang w:val="en-US" w:eastAsia="zh-CN"/>
              </w:rPr>
            </w:pPr>
          </w:p>
        </w:tc>
        <w:tc>
          <w:tcPr>
            <w:tcW w:w="988" w:type="dxa"/>
            <w:gridSpan w:val="2"/>
            <w:noWrap w:val="0"/>
            <w:tcMar>
              <w:left w:w="57" w:type="dxa"/>
              <w:right w:w="57" w:type="dxa"/>
            </w:tcMar>
            <w:vAlign w:val="center"/>
          </w:tcPr>
          <w:p>
            <w:pPr>
              <w:spacing w:after="0"/>
              <w:jc w:val="both"/>
              <w:rPr>
                <w:rFonts w:hint="eastAsia" w:ascii="宋体" w:hAnsi="宋体" w:eastAsia="宋体"/>
                <w:b w:val="0"/>
                <w:bCs/>
                <w:color w:val="FF0000"/>
                <w:kern w:val="2"/>
                <w:sz w:val="18"/>
                <w:szCs w:val="18"/>
                <w:lang w:val="en-US" w:eastAsia="zh-CN"/>
              </w:rPr>
            </w:pPr>
          </w:p>
        </w:tc>
        <w:tc>
          <w:tcPr>
            <w:tcW w:w="1447" w:type="dxa"/>
            <w:noWrap w:val="0"/>
            <w:tcMar>
              <w:left w:w="57" w:type="dxa"/>
              <w:right w:w="57" w:type="dxa"/>
            </w:tcMar>
            <w:vAlign w:val="center"/>
          </w:tcPr>
          <w:p>
            <w:pPr>
              <w:spacing w:after="0"/>
              <w:jc w:val="center"/>
              <w:rPr>
                <w:rFonts w:ascii="宋体" w:hAnsi="宋体" w:eastAsia="宋体"/>
                <w:b w:val="0"/>
                <w:bCs/>
                <w:color w:val="FF0000"/>
                <w:kern w:val="2"/>
                <w:sz w:val="18"/>
                <w:szCs w:val="18"/>
              </w:rPr>
            </w:pPr>
          </w:p>
        </w:tc>
        <w:tc>
          <w:tcPr>
            <w:tcW w:w="696" w:type="dxa"/>
            <w:noWrap w:val="0"/>
            <w:tcMar>
              <w:left w:w="57" w:type="dxa"/>
              <w:right w:w="57" w:type="dxa"/>
            </w:tcMar>
            <w:vAlign w:val="center"/>
          </w:tcPr>
          <w:p>
            <w:pPr>
              <w:spacing w:after="0"/>
              <w:jc w:val="center"/>
              <w:rPr>
                <w:rFonts w:ascii="宋体" w:hAnsi="宋体" w:eastAsia="宋体"/>
                <w:b w:val="0"/>
                <w:bCs/>
                <w:color w:val="FF0000"/>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FF0000"/>
                <w:kern w:val="2"/>
                <w:sz w:val="18"/>
                <w:szCs w:val="18"/>
              </w:rPr>
            </w:pPr>
          </w:p>
        </w:tc>
        <w:tc>
          <w:tcPr>
            <w:tcW w:w="1134"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1127" w:type="dxa"/>
            <w:gridSpan w:val="2"/>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70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化学需氧量</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0.072</w:t>
            </w:r>
          </w:p>
        </w:tc>
        <w:tc>
          <w:tcPr>
            <w:tcW w:w="1005"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886"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988" w:type="dxa"/>
            <w:gridSpan w:val="2"/>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1447" w:type="dxa"/>
            <w:noWrap w:val="0"/>
            <w:tcMar>
              <w:left w:w="57" w:type="dxa"/>
              <w:right w:w="57" w:type="dxa"/>
            </w:tcMar>
            <w:vAlign w:val="center"/>
          </w:tcPr>
          <w:p>
            <w:pPr>
              <w:spacing w:after="0"/>
              <w:jc w:val="both"/>
              <w:rPr>
                <w:rFonts w:hint="eastAsia" w:ascii="宋体" w:hAnsi="宋体" w:eastAsia="宋体"/>
                <w:b w:val="0"/>
                <w:bCs/>
                <w:color w:val="auto"/>
                <w:kern w:val="2"/>
                <w:sz w:val="18"/>
                <w:szCs w:val="18"/>
                <w:lang w:val="en-US" w:eastAsia="zh-CN"/>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0.072</w:t>
            </w: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氨氮</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0.004</w:t>
            </w:r>
          </w:p>
        </w:tc>
        <w:tc>
          <w:tcPr>
            <w:tcW w:w="1005"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886"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988" w:type="dxa"/>
            <w:gridSpan w:val="2"/>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1447" w:type="dxa"/>
            <w:noWrap w:val="0"/>
            <w:tcMar>
              <w:left w:w="57" w:type="dxa"/>
              <w:right w:w="57" w:type="dxa"/>
            </w:tcMar>
            <w:vAlign w:val="center"/>
          </w:tcPr>
          <w:p>
            <w:pPr>
              <w:spacing w:after="0"/>
              <w:jc w:val="both"/>
              <w:rPr>
                <w:rFonts w:hint="eastAsia" w:ascii="宋体" w:hAnsi="宋体" w:eastAsia="宋体"/>
                <w:b w:val="0"/>
                <w:bCs/>
                <w:color w:val="auto"/>
                <w:kern w:val="2"/>
                <w:sz w:val="18"/>
                <w:szCs w:val="18"/>
                <w:lang w:val="en-US" w:eastAsia="zh-CN"/>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0.004</w:t>
            </w: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石油类</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0.004</w:t>
            </w:r>
          </w:p>
        </w:tc>
        <w:tc>
          <w:tcPr>
            <w:tcW w:w="100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886"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988" w:type="dxa"/>
            <w:gridSpan w:val="2"/>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1447" w:type="dxa"/>
            <w:noWrap w:val="0"/>
            <w:tcMar>
              <w:left w:w="57" w:type="dxa"/>
              <w:right w:w="57" w:type="dxa"/>
            </w:tcMar>
            <w:vAlign w:val="center"/>
          </w:tcPr>
          <w:p>
            <w:pPr>
              <w:spacing w:after="0"/>
              <w:jc w:val="both"/>
              <w:rPr>
                <w:rFonts w:hint="eastAsia" w:ascii="宋体" w:hAnsi="宋体" w:eastAsia="宋体"/>
                <w:b w:val="0"/>
                <w:bCs/>
                <w:color w:val="auto"/>
                <w:kern w:val="2"/>
                <w:sz w:val="18"/>
                <w:szCs w:val="18"/>
                <w:lang w:val="en-US" w:eastAsia="zh-CN"/>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0.004</w:t>
            </w: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废气</w:t>
            </w:r>
          </w:p>
        </w:tc>
        <w:tc>
          <w:tcPr>
            <w:tcW w:w="987" w:type="dxa"/>
            <w:noWrap w:val="0"/>
            <w:tcMar>
              <w:left w:w="57" w:type="dxa"/>
              <w:right w:w="57" w:type="dxa"/>
            </w:tcMar>
            <w:vAlign w:val="center"/>
          </w:tcPr>
          <w:p>
            <w:pPr>
              <w:spacing w:after="0"/>
              <w:jc w:val="center"/>
              <w:rPr>
                <w:rFonts w:hint="default" w:ascii="宋体" w:hAnsi="宋体" w:eastAsia="宋体"/>
                <w:b w:val="0"/>
                <w:bCs/>
                <w:color w:val="000000"/>
                <w:kern w:val="2"/>
                <w:sz w:val="18"/>
                <w:szCs w:val="18"/>
                <w:lang w:val="en-US" w:eastAsia="zh-CN"/>
              </w:rPr>
            </w:pPr>
          </w:p>
        </w:tc>
        <w:tc>
          <w:tcPr>
            <w:tcW w:w="1379"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1005"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p>
        </w:tc>
        <w:tc>
          <w:tcPr>
            <w:tcW w:w="886"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988" w:type="dxa"/>
            <w:gridSpan w:val="2"/>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1447"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rPr>
            </w:pP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二氧化硫</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00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88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988"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447"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烟尘</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p>
        </w:tc>
        <w:tc>
          <w:tcPr>
            <w:tcW w:w="1005"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886"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988"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447"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工业粉尘</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0.15</w:t>
            </w:r>
          </w:p>
        </w:tc>
        <w:tc>
          <w:tcPr>
            <w:tcW w:w="100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886"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0.57</w:t>
            </w:r>
          </w:p>
        </w:tc>
        <w:tc>
          <w:tcPr>
            <w:tcW w:w="988" w:type="dxa"/>
            <w:gridSpan w:val="2"/>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0.513</w:t>
            </w:r>
          </w:p>
        </w:tc>
        <w:tc>
          <w:tcPr>
            <w:tcW w:w="1447"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0.057</w:t>
            </w: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0.057</w:t>
            </w: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氮氧化物</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00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88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988" w:type="dxa"/>
            <w:gridSpan w:val="2"/>
            <w:noWrap w:val="0"/>
            <w:tcMar>
              <w:left w:w="57" w:type="dxa"/>
              <w:right w:w="57" w:type="dxa"/>
            </w:tcMar>
            <w:vAlign w:val="center"/>
          </w:tcPr>
          <w:p>
            <w:pPr>
              <w:spacing w:after="0"/>
              <w:jc w:val="both"/>
              <w:rPr>
                <w:rFonts w:hint="default" w:ascii="宋体" w:hAnsi="宋体" w:eastAsia="宋体"/>
                <w:b w:val="0"/>
                <w:bCs/>
                <w:color w:val="auto"/>
                <w:kern w:val="2"/>
                <w:sz w:val="18"/>
                <w:szCs w:val="18"/>
                <w:lang w:val="en-US" w:eastAsia="zh-CN"/>
              </w:rPr>
            </w:pPr>
          </w:p>
        </w:tc>
        <w:tc>
          <w:tcPr>
            <w:tcW w:w="1447"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696"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textAlignment w:val="center"/>
              <w:rPr>
                <w:rFonts w:ascii="宋体" w:hAnsi="宋体" w:eastAsia="宋体"/>
                <w:b w:val="0"/>
                <w:bCs/>
                <w:color w:val="auto"/>
                <w:kern w:val="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ascii="宋体" w:hAnsi="宋体" w:eastAsia="宋体"/>
                <w:b w:val="0"/>
                <w:bCs/>
                <w:color w:val="000000"/>
                <w:kern w:val="2"/>
                <w:sz w:val="18"/>
                <w:szCs w:val="18"/>
              </w:rPr>
            </w:pPr>
            <w:r>
              <w:rPr>
                <w:rFonts w:ascii="宋体" w:hAnsi="宋体" w:eastAsia="宋体"/>
                <w:b w:val="0"/>
                <w:bCs/>
                <w:color w:val="000000"/>
                <w:kern w:val="2"/>
                <w:sz w:val="18"/>
                <w:szCs w:val="18"/>
              </w:rPr>
              <w:t>工业固体废物</w:t>
            </w:r>
          </w:p>
        </w:tc>
        <w:tc>
          <w:tcPr>
            <w:tcW w:w="987" w:type="dxa"/>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379"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100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886" w:type="dxa"/>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0.0003475</w:t>
            </w:r>
          </w:p>
        </w:tc>
        <w:tc>
          <w:tcPr>
            <w:tcW w:w="988" w:type="dxa"/>
            <w:gridSpan w:val="2"/>
            <w:noWrap w:val="0"/>
            <w:tcMar>
              <w:left w:w="57" w:type="dxa"/>
              <w:right w:w="57" w:type="dxa"/>
            </w:tcMar>
            <w:vAlign w:val="center"/>
          </w:tcPr>
          <w:p>
            <w:pPr>
              <w:spacing w:after="0"/>
              <w:jc w:val="center"/>
              <w:rPr>
                <w:rFonts w:hint="default"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0.0003475</w:t>
            </w:r>
          </w:p>
        </w:tc>
        <w:tc>
          <w:tcPr>
            <w:tcW w:w="1447"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696"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p>
        </w:tc>
        <w:tc>
          <w:tcPr>
            <w:tcW w:w="2535"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1134"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c>
          <w:tcPr>
            <w:tcW w:w="1127" w:type="dxa"/>
            <w:gridSpan w:val="2"/>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50" w:type="dxa"/>
            <w:noWrap w:val="0"/>
            <w:tcMar>
              <w:left w:w="57" w:type="dxa"/>
              <w:right w:w="57" w:type="dxa"/>
            </w:tcMar>
            <w:vAlign w:val="center"/>
          </w:tcPr>
          <w:p>
            <w:pPr>
              <w:spacing w:after="0"/>
              <w:jc w:val="center"/>
              <w:rPr>
                <w:rFonts w:ascii="宋体" w:hAnsi="宋体" w:eastAsia="宋体"/>
                <w:b w:val="0"/>
                <w:bCs/>
                <w:color w:val="auto"/>
                <w:kern w:val="2"/>
                <w:sz w:val="18"/>
                <w:szCs w:val="18"/>
              </w:rPr>
            </w:pPr>
          </w:p>
        </w:tc>
        <w:tc>
          <w:tcPr>
            <w:tcW w:w="707" w:type="dxa"/>
            <w:noWrap w:val="0"/>
            <w:tcMar>
              <w:left w:w="57" w:type="dxa"/>
              <w:right w:w="57" w:type="dxa"/>
            </w:tcMar>
            <w:vAlign w:val="center"/>
          </w:tcPr>
          <w:p>
            <w:pPr>
              <w:spacing w:after="0"/>
              <w:jc w:val="center"/>
              <w:rPr>
                <w:rFonts w:hint="eastAsia" w:ascii="宋体" w:hAnsi="宋体" w:eastAsia="宋体"/>
                <w:b w:val="0"/>
                <w:bCs/>
                <w:color w:val="auto"/>
                <w:kern w:val="2"/>
                <w:sz w:val="18"/>
                <w:szCs w:val="18"/>
                <w:lang w:val="en-US" w:eastAsia="zh-CN"/>
              </w:rPr>
            </w:pPr>
            <w:r>
              <w:rPr>
                <w:rFonts w:hint="eastAsia" w:ascii="宋体" w:hAnsi="宋体" w:eastAsia="宋体"/>
                <w:b w:val="0"/>
                <w:bCs/>
                <w:color w:val="auto"/>
                <w:kern w:val="2"/>
                <w:sz w:val="18"/>
                <w:szCs w:val="1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eastAsia="zh-CN"/>
              </w:rPr>
            </w:pPr>
            <w:r>
              <w:rPr>
                <w:rFonts w:hint="eastAsia" w:ascii="宋体" w:hAnsi="宋体" w:eastAsia="宋体"/>
                <w:b w:val="0"/>
                <w:bCs/>
                <w:color w:val="000000"/>
                <w:kern w:val="2"/>
                <w:sz w:val="18"/>
                <w:szCs w:val="18"/>
                <w:lang w:eastAsia="zh-CN"/>
              </w:rPr>
              <w:t>与本项目有关的其他污染物</w:t>
            </w:r>
          </w:p>
          <w:p>
            <w:pPr>
              <w:spacing w:after="0"/>
              <w:jc w:val="center"/>
              <w:rPr>
                <w:rFonts w:hint="default" w:ascii="宋体" w:hAnsi="宋体" w:eastAsia="宋体" w:cstheme="minorBidi"/>
                <w:b w:val="0"/>
                <w:bCs/>
                <w:color w:val="000000"/>
                <w:kern w:val="2"/>
                <w:sz w:val="18"/>
                <w:szCs w:val="18"/>
                <w:lang w:val="en-US" w:eastAsia="zh-CN" w:bidi="ar-SA"/>
              </w:rPr>
            </w:pPr>
            <w:r>
              <w:rPr>
                <w:rFonts w:hint="eastAsia" w:ascii="宋体" w:hAnsi="宋体" w:eastAsia="宋体"/>
                <w:b w:val="0"/>
                <w:bCs/>
                <w:color w:val="000000"/>
                <w:kern w:val="2"/>
                <w:sz w:val="18"/>
                <w:szCs w:val="18"/>
                <w:lang w:val="en-US" w:eastAsia="zh-CN"/>
              </w:rPr>
              <w:t>生活垃圾、含油抹布</w:t>
            </w:r>
          </w:p>
        </w:tc>
        <w:tc>
          <w:tcPr>
            <w:tcW w:w="987" w:type="dxa"/>
            <w:noWrap w:val="0"/>
            <w:tcMar>
              <w:left w:w="57" w:type="dxa"/>
              <w:right w:w="57" w:type="dxa"/>
            </w:tcMar>
            <w:vAlign w:val="center"/>
          </w:tcPr>
          <w:p>
            <w:pPr>
              <w:spacing w:after="0"/>
              <w:jc w:val="center"/>
              <w:rPr>
                <w:rFonts w:ascii="宋体" w:hAnsi="宋体" w:eastAsia="宋体" w:cstheme="minorBidi"/>
                <w:b w:val="0"/>
                <w:bCs/>
                <w:color w:val="000000"/>
                <w:kern w:val="2"/>
                <w:sz w:val="18"/>
                <w:szCs w:val="18"/>
                <w:lang w:val="en-US" w:eastAsia="zh-CN" w:bidi="ar-SA"/>
              </w:rPr>
            </w:pPr>
          </w:p>
        </w:tc>
        <w:tc>
          <w:tcPr>
            <w:tcW w:w="1379"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w:t>
            </w:r>
          </w:p>
        </w:tc>
        <w:tc>
          <w:tcPr>
            <w:tcW w:w="1005"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p>
        </w:tc>
        <w:tc>
          <w:tcPr>
            <w:tcW w:w="886"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0.00000005</w:t>
            </w:r>
          </w:p>
        </w:tc>
        <w:tc>
          <w:tcPr>
            <w:tcW w:w="988" w:type="dxa"/>
            <w:gridSpan w:val="2"/>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0.00000005</w:t>
            </w:r>
          </w:p>
        </w:tc>
        <w:tc>
          <w:tcPr>
            <w:tcW w:w="1447"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w:t>
            </w:r>
          </w:p>
        </w:tc>
        <w:tc>
          <w:tcPr>
            <w:tcW w:w="696"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2535"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1134"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w:t>
            </w:r>
          </w:p>
        </w:tc>
        <w:tc>
          <w:tcPr>
            <w:tcW w:w="1127" w:type="dxa"/>
            <w:gridSpan w:val="2"/>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750"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707"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continue"/>
            <w:noWrap w:val="0"/>
            <w:tcMar>
              <w:left w:w="57" w:type="dxa"/>
              <w:right w:w="57" w:type="dxa"/>
            </w:tcMar>
            <w:vAlign w:val="center"/>
          </w:tcPr>
          <w:p>
            <w:pPr>
              <w:spacing w:after="0"/>
              <w:jc w:val="center"/>
              <w:rPr>
                <w:rFonts w:ascii="宋体" w:hAnsi="宋体" w:eastAsia="宋体"/>
                <w:b w:val="0"/>
                <w:bCs/>
                <w:color w:val="000000"/>
                <w:kern w:val="2"/>
                <w:sz w:val="18"/>
                <w:szCs w:val="18"/>
              </w:rPr>
            </w:pPr>
          </w:p>
        </w:tc>
        <w:tc>
          <w:tcPr>
            <w:tcW w:w="1637" w:type="dxa"/>
            <w:noWrap w:val="0"/>
            <w:tcMar>
              <w:left w:w="57" w:type="dxa"/>
              <w:right w:w="57" w:type="dxa"/>
            </w:tcMar>
            <w:vAlign w:val="center"/>
          </w:tcPr>
          <w:p>
            <w:pPr>
              <w:spacing w:after="0"/>
              <w:jc w:val="center"/>
              <w:rPr>
                <w:rFonts w:hint="eastAsia" w:ascii="宋体" w:hAnsi="宋体" w:eastAsia="宋体"/>
                <w:b w:val="0"/>
                <w:bCs/>
                <w:color w:val="000000"/>
                <w:kern w:val="2"/>
                <w:sz w:val="18"/>
                <w:szCs w:val="18"/>
                <w:lang w:eastAsia="zh-CN"/>
              </w:rPr>
            </w:pPr>
            <w:r>
              <w:rPr>
                <w:rFonts w:hint="eastAsia" w:ascii="宋体" w:hAnsi="宋体" w:eastAsia="宋体"/>
                <w:b w:val="0"/>
                <w:bCs/>
                <w:color w:val="000000"/>
                <w:kern w:val="2"/>
                <w:sz w:val="18"/>
                <w:szCs w:val="18"/>
                <w:lang w:eastAsia="zh-CN"/>
              </w:rPr>
              <w:t>与本项目有关的其他污染物</w:t>
            </w:r>
          </w:p>
          <w:p>
            <w:pPr>
              <w:spacing w:after="0"/>
              <w:jc w:val="center"/>
              <w:rPr>
                <w:rFonts w:hint="default" w:ascii="宋体" w:hAnsi="宋体" w:eastAsia="宋体" w:cstheme="minorBidi"/>
                <w:b w:val="0"/>
                <w:bCs/>
                <w:color w:val="000000"/>
                <w:kern w:val="2"/>
                <w:sz w:val="18"/>
                <w:szCs w:val="18"/>
                <w:lang w:val="en-US" w:eastAsia="zh-CN" w:bidi="ar-SA"/>
              </w:rPr>
            </w:pPr>
            <w:r>
              <w:rPr>
                <w:rFonts w:hint="eastAsia" w:ascii="宋体" w:hAnsi="宋体" w:eastAsia="宋体"/>
                <w:b w:val="0"/>
                <w:bCs/>
                <w:color w:val="000000"/>
                <w:kern w:val="2"/>
                <w:sz w:val="18"/>
                <w:szCs w:val="18"/>
                <w:lang w:val="en-US" w:eastAsia="zh-CN"/>
              </w:rPr>
              <w:t>非甲烷总烃</w:t>
            </w:r>
          </w:p>
        </w:tc>
        <w:tc>
          <w:tcPr>
            <w:tcW w:w="987" w:type="dxa"/>
            <w:noWrap w:val="0"/>
            <w:tcMar>
              <w:left w:w="57" w:type="dxa"/>
              <w:right w:w="57" w:type="dxa"/>
            </w:tcMar>
            <w:vAlign w:val="center"/>
          </w:tcPr>
          <w:p>
            <w:pPr>
              <w:spacing w:after="0"/>
              <w:jc w:val="center"/>
              <w:rPr>
                <w:rFonts w:ascii="宋体" w:hAnsi="宋体" w:eastAsia="宋体" w:cstheme="minorBidi"/>
                <w:b w:val="0"/>
                <w:bCs/>
                <w:color w:val="000000"/>
                <w:kern w:val="2"/>
                <w:sz w:val="18"/>
                <w:szCs w:val="18"/>
                <w:lang w:val="en-US" w:eastAsia="zh-CN" w:bidi="ar-SA"/>
              </w:rPr>
            </w:pPr>
          </w:p>
        </w:tc>
        <w:tc>
          <w:tcPr>
            <w:tcW w:w="1379"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0.0319</w:t>
            </w:r>
          </w:p>
        </w:tc>
        <w:tc>
          <w:tcPr>
            <w:tcW w:w="1005"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p>
        </w:tc>
        <w:tc>
          <w:tcPr>
            <w:tcW w:w="886"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0.023</w:t>
            </w:r>
          </w:p>
        </w:tc>
        <w:tc>
          <w:tcPr>
            <w:tcW w:w="988" w:type="dxa"/>
            <w:gridSpan w:val="2"/>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w:t>
            </w:r>
          </w:p>
        </w:tc>
        <w:tc>
          <w:tcPr>
            <w:tcW w:w="1447"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0.0023</w:t>
            </w:r>
          </w:p>
        </w:tc>
        <w:tc>
          <w:tcPr>
            <w:tcW w:w="696"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2535"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1134" w:type="dxa"/>
            <w:noWrap w:val="0"/>
            <w:tcMar>
              <w:left w:w="57" w:type="dxa"/>
              <w:right w:w="57" w:type="dxa"/>
            </w:tcMar>
            <w:vAlign w:val="center"/>
          </w:tcPr>
          <w:p>
            <w:pPr>
              <w:spacing w:after="0"/>
              <w:jc w:val="center"/>
              <w:rPr>
                <w:rFonts w:hint="default"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0.0342</w:t>
            </w:r>
          </w:p>
        </w:tc>
        <w:tc>
          <w:tcPr>
            <w:tcW w:w="1127" w:type="dxa"/>
            <w:gridSpan w:val="2"/>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750" w:type="dxa"/>
            <w:noWrap w:val="0"/>
            <w:tcMar>
              <w:left w:w="57" w:type="dxa"/>
              <w:right w:w="57" w:type="dxa"/>
            </w:tcMar>
            <w:vAlign w:val="center"/>
          </w:tcPr>
          <w:p>
            <w:pPr>
              <w:spacing w:after="0"/>
              <w:jc w:val="center"/>
              <w:rPr>
                <w:rFonts w:ascii="宋体" w:hAnsi="宋体" w:eastAsia="宋体" w:cstheme="minorBidi"/>
                <w:b w:val="0"/>
                <w:bCs/>
                <w:color w:val="auto"/>
                <w:kern w:val="2"/>
                <w:sz w:val="18"/>
                <w:szCs w:val="18"/>
                <w:lang w:val="en-US" w:eastAsia="zh-CN" w:bidi="ar-SA"/>
              </w:rPr>
            </w:pPr>
          </w:p>
        </w:tc>
        <w:tc>
          <w:tcPr>
            <w:tcW w:w="707" w:type="dxa"/>
            <w:noWrap w:val="0"/>
            <w:tcMar>
              <w:left w:w="57" w:type="dxa"/>
              <w:right w:w="57" w:type="dxa"/>
            </w:tcMar>
            <w:vAlign w:val="center"/>
          </w:tcPr>
          <w:p>
            <w:pPr>
              <w:spacing w:after="0"/>
              <w:jc w:val="center"/>
              <w:rPr>
                <w:rFonts w:hint="eastAsia" w:ascii="宋体" w:hAnsi="宋体" w:eastAsia="宋体" w:cstheme="minorBidi"/>
                <w:b w:val="0"/>
                <w:bCs/>
                <w:color w:val="auto"/>
                <w:kern w:val="2"/>
                <w:sz w:val="18"/>
                <w:szCs w:val="18"/>
                <w:lang w:val="en-US" w:eastAsia="zh-CN" w:bidi="ar-SA"/>
              </w:rPr>
            </w:pPr>
            <w:r>
              <w:rPr>
                <w:rFonts w:hint="eastAsia" w:ascii="宋体" w:hAnsi="宋体" w:eastAsia="宋体"/>
                <w:b w:val="0"/>
                <w:bCs/>
                <w:color w:val="auto"/>
                <w:kern w:val="2"/>
                <w:sz w:val="18"/>
                <w:szCs w:val="18"/>
                <w:lang w:val="en-US" w:eastAsia="zh-CN"/>
              </w:rPr>
              <w:t>+0.0023</w:t>
            </w:r>
          </w:p>
        </w:tc>
      </w:tr>
    </w:tbl>
    <w:p>
      <w:pPr>
        <w:spacing w:after="0"/>
        <w:rPr>
          <w:rFonts w:hint="eastAsia" w:eastAsia="宋体"/>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ascii="宋体" w:hAnsi="宋体" w:eastAsia="宋体"/>
          <w:b/>
          <w:color w:val="000000"/>
          <w:sz w:val="18"/>
          <w:szCs w:val="18"/>
        </w:rPr>
        <w:t>注</w:t>
      </w:r>
      <w:r>
        <w:rPr>
          <w:rFonts w:ascii="宋体" w:hAnsi="宋体" w:eastAsia="宋体"/>
          <w:color w:val="000000"/>
          <w:sz w:val="18"/>
          <w:szCs w:val="18"/>
        </w:rPr>
        <w:t>：1、</w:t>
      </w:r>
      <w:r>
        <w:rPr>
          <w:rFonts w:ascii="宋体" w:hAnsi="宋体" w:eastAsia="宋体"/>
          <w:color w:val="000000"/>
          <w:spacing w:val="-4"/>
          <w:sz w:val="18"/>
          <w:szCs w:val="18"/>
        </w:rPr>
        <w:t>排放增减量：（+）表示增加，（-）表示减少。2、(12)=(6)-(8)-(11)，（9）= (4)-(5)-(8)- (11) +（1）。3、计量单位：废水排放量——万吨/年；废气排放量——万标立方米/年；工业固体废物排放</w:t>
      </w:r>
      <w:r>
        <w:rPr>
          <w:rFonts w:ascii="宋体" w:hAnsi="宋体" w:eastAsia="宋体"/>
          <w:color w:val="000000"/>
          <w:sz w:val="18"/>
          <w:szCs w:val="18"/>
        </w:rPr>
        <w:t>量——万吨/年；水污染物排放浓度——毫克</w:t>
      </w:r>
      <w:r>
        <w:rPr>
          <w:rFonts w:hint="eastAsia" w:ascii="宋体" w:hAnsi="宋体" w:eastAsia="宋体"/>
          <w:color w:val="000000"/>
          <w:sz w:val="18"/>
          <w:szCs w:val="18"/>
          <w:lang w:eastAsia="zh-CN"/>
        </w:rPr>
        <w:t>。</w:t>
      </w:r>
    </w:p>
    <w:p>
      <w:pPr>
        <w:tabs>
          <w:tab w:val="left" w:pos="2173"/>
        </w:tabs>
        <w:bidi w:val="0"/>
        <w:spacing w:line="360" w:lineRule="auto"/>
        <w:jc w:val="both"/>
        <w:rPr>
          <w:rFonts w:hint="default"/>
          <w:sz w:val="24"/>
          <w:szCs w:val="24"/>
          <w:lang w:val="en-US" w:eastAsia="zh-CN"/>
        </w:rPr>
      </w:pPr>
      <w:r>
        <w:rPr>
          <w:rFonts w:hint="eastAsia"/>
          <w:sz w:val="24"/>
          <w:szCs w:val="24"/>
          <w:lang w:val="en-US" w:eastAsia="zh-CN"/>
        </w:rPr>
        <w:tab/>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BA1CF"/>
    <w:multiLevelType w:val="singleLevel"/>
    <w:tmpl w:val="894BA1CF"/>
    <w:lvl w:ilvl="0" w:tentative="0">
      <w:start w:val="1"/>
      <w:numFmt w:val="chineseCounting"/>
      <w:suff w:val="nothing"/>
      <w:lvlText w:val="%1、"/>
      <w:lvlJc w:val="left"/>
      <w:rPr>
        <w:rFonts w:hint="eastAsia"/>
      </w:rPr>
    </w:lvl>
  </w:abstractNum>
  <w:abstractNum w:abstractNumId="1">
    <w:nsid w:val="9317DEA1"/>
    <w:multiLevelType w:val="singleLevel"/>
    <w:tmpl w:val="9317DEA1"/>
    <w:lvl w:ilvl="0" w:tentative="0">
      <w:start w:val="1"/>
      <w:numFmt w:val="decimal"/>
      <w:lvlText w:val="%1."/>
      <w:lvlJc w:val="left"/>
      <w:pPr>
        <w:tabs>
          <w:tab w:val="left" w:pos="312"/>
        </w:tabs>
      </w:pPr>
    </w:lvl>
  </w:abstractNum>
  <w:abstractNum w:abstractNumId="2">
    <w:nsid w:val="9D10952C"/>
    <w:multiLevelType w:val="singleLevel"/>
    <w:tmpl w:val="9D10952C"/>
    <w:lvl w:ilvl="0" w:tentative="0">
      <w:start w:val="1"/>
      <w:numFmt w:val="upperLetter"/>
      <w:suff w:val="nothing"/>
      <w:lvlText w:val="%1、"/>
      <w:lvlJc w:val="left"/>
    </w:lvl>
  </w:abstractNum>
  <w:abstractNum w:abstractNumId="3">
    <w:nsid w:val="B934EE8B"/>
    <w:multiLevelType w:val="singleLevel"/>
    <w:tmpl w:val="B934EE8B"/>
    <w:lvl w:ilvl="0" w:tentative="0">
      <w:start w:val="1"/>
      <w:numFmt w:val="chineseCounting"/>
      <w:suff w:val="nothing"/>
      <w:lvlText w:val="%1、"/>
      <w:lvlJc w:val="left"/>
      <w:rPr>
        <w:rFonts w:hint="eastAsia"/>
      </w:rPr>
    </w:lvl>
  </w:abstractNum>
  <w:abstractNum w:abstractNumId="4">
    <w:nsid w:val="BC661B3F"/>
    <w:multiLevelType w:val="singleLevel"/>
    <w:tmpl w:val="BC661B3F"/>
    <w:lvl w:ilvl="0" w:tentative="0">
      <w:start w:val="1"/>
      <w:numFmt w:val="decimal"/>
      <w:lvlText w:val="%1."/>
      <w:lvlJc w:val="left"/>
      <w:pPr>
        <w:tabs>
          <w:tab w:val="left" w:pos="312"/>
        </w:tabs>
      </w:pPr>
    </w:lvl>
  </w:abstractNum>
  <w:abstractNum w:abstractNumId="5">
    <w:nsid w:val="CB2DA2D7"/>
    <w:multiLevelType w:val="singleLevel"/>
    <w:tmpl w:val="CB2DA2D7"/>
    <w:lvl w:ilvl="0" w:tentative="0">
      <w:start w:val="1"/>
      <w:numFmt w:val="chineseCounting"/>
      <w:suff w:val="nothing"/>
      <w:lvlText w:val="%1、"/>
      <w:lvlJc w:val="left"/>
      <w:rPr>
        <w:rFonts w:hint="eastAsia"/>
        <w:sz w:val="24"/>
        <w:szCs w:val="24"/>
      </w:rPr>
    </w:lvl>
  </w:abstractNum>
  <w:abstractNum w:abstractNumId="6">
    <w:nsid w:val="D5609228"/>
    <w:multiLevelType w:val="singleLevel"/>
    <w:tmpl w:val="D5609228"/>
    <w:lvl w:ilvl="0" w:tentative="0">
      <w:start w:val="1"/>
      <w:numFmt w:val="decimal"/>
      <w:lvlText w:val="%1."/>
      <w:lvlJc w:val="left"/>
      <w:pPr>
        <w:tabs>
          <w:tab w:val="left" w:pos="312"/>
        </w:tabs>
      </w:pPr>
    </w:lvl>
  </w:abstractNum>
  <w:abstractNum w:abstractNumId="7">
    <w:nsid w:val="D6F676FF"/>
    <w:multiLevelType w:val="singleLevel"/>
    <w:tmpl w:val="D6F676FF"/>
    <w:lvl w:ilvl="0" w:tentative="0">
      <w:start w:val="1"/>
      <w:numFmt w:val="decimal"/>
      <w:suff w:val="nothing"/>
      <w:lvlText w:val="（%1）"/>
      <w:lvlJc w:val="left"/>
    </w:lvl>
  </w:abstractNum>
  <w:abstractNum w:abstractNumId="8">
    <w:nsid w:val="D77451CE"/>
    <w:multiLevelType w:val="singleLevel"/>
    <w:tmpl w:val="D77451CE"/>
    <w:lvl w:ilvl="0" w:tentative="0">
      <w:start w:val="1"/>
      <w:numFmt w:val="decimal"/>
      <w:lvlText w:val="%1."/>
      <w:lvlJc w:val="left"/>
      <w:pPr>
        <w:tabs>
          <w:tab w:val="left" w:pos="312"/>
        </w:tabs>
      </w:pPr>
    </w:lvl>
  </w:abstractNum>
  <w:abstractNum w:abstractNumId="9">
    <w:nsid w:val="D89E712E"/>
    <w:multiLevelType w:val="singleLevel"/>
    <w:tmpl w:val="D89E712E"/>
    <w:lvl w:ilvl="0" w:tentative="0">
      <w:start w:val="1"/>
      <w:numFmt w:val="decimal"/>
      <w:suff w:val="nothing"/>
      <w:lvlText w:val="%1、"/>
      <w:lvlJc w:val="left"/>
    </w:lvl>
  </w:abstractNum>
  <w:abstractNum w:abstractNumId="10">
    <w:nsid w:val="0B3E2627"/>
    <w:multiLevelType w:val="singleLevel"/>
    <w:tmpl w:val="0B3E2627"/>
    <w:lvl w:ilvl="0" w:tentative="0">
      <w:start w:val="1"/>
      <w:numFmt w:val="decimal"/>
      <w:suff w:val="nothing"/>
      <w:lvlText w:val="%1、"/>
      <w:lvlJc w:val="left"/>
    </w:lvl>
  </w:abstractNum>
  <w:abstractNum w:abstractNumId="11">
    <w:nsid w:val="111D87D2"/>
    <w:multiLevelType w:val="singleLevel"/>
    <w:tmpl w:val="111D87D2"/>
    <w:lvl w:ilvl="0" w:tentative="0">
      <w:start w:val="4"/>
      <w:numFmt w:val="decimal"/>
      <w:suff w:val="nothing"/>
      <w:lvlText w:val="%1、"/>
      <w:lvlJc w:val="left"/>
    </w:lvl>
  </w:abstractNum>
  <w:abstractNum w:abstractNumId="12">
    <w:nsid w:val="2D89FB91"/>
    <w:multiLevelType w:val="singleLevel"/>
    <w:tmpl w:val="2D89FB91"/>
    <w:lvl w:ilvl="0" w:tentative="0">
      <w:start w:val="1"/>
      <w:numFmt w:val="chineseCounting"/>
      <w:suff w:val="nothing"/>
      <w:lvlText w:val="%1、"/>
      <w:lvlJc w:val="left"/>
      <w:rPr>
        <w:rFonts w:hint="eastAsia"/>
      </w:rPr>
    </w:lvl>
  </w:abstractNum>
  <w:abstractNum w:abstractNumId="13">
    <w:nsid w:val="3636E869"/>
    <w:multiLevelType w:val="singleLevel"/>
    <w:tmpl w:val="3636E869"/>
    <w:lvl w:ilvl="0" w:tentative="0">
      <w:start w:val="1"/>
      <w:numFmt w:val="decimal"/>
      <w:lvlText w:val="%1."/>
      <w:lvlJc w:val="left"/>
      <w:pPr>
        <w:tabs>
          <w:tab w:val="left" w:pos="312"/>
        </w:tabs>
      </w:pPr>
    </w:lvl>
  </w:abstractNum>
  <w:abstractNum w:abstractNumId="14">
    <w:nsid w:val="4A43A00B"/>
    <w:multiLevelType w:val="singleLevel"/>
    <w:tmpl w:val="4A43A00B"/>
    <w:lvl w:ilvl="0" w:tentative="0">
      <w:start w:val="2"/>
      <w:numFmt w:val="decimal"/>
      <w:lvlText w:val="%1."/>
      <w:lvlJc w:val="left"/>
      <w:pPr>
        <w:tabs>
          <w:tab w:val="left" w:pos="312"/>
        </w:tabs>
      </w:pPr>
    </w:lvl>
  </w:abstractNum>
  <w:abstractNum w:abstractNumId="15">
    <w:nsid w:val="53EC71CF"/>
    <w:multiLevelType w:val="singleLevel"/>
    <w:tmpl w:val="53EC71CF"/>
    <w:lvl w:ilvl="0" w:tentative="0">
      <w:start w:val="1"/>
      <w:numFmt w:val="decimal"/>
      <w:suff w:val="nothing"/>
      <w:lvlText w:val="%1、"/>
      <w:lvlJc w:val="left"/>
    </w:lvl>
  </w:abstractNum>
  <w:abstractNum w:abstractNumId="16">
    <w:nsid w:val="5931BFF7"/>
    <w:multiLevelType w:val="singleLevel"/>
    <w:tmpl w:val="5931BFF7"/>
    <w:lvl w:ilvl="0" w:tentative="0">
      <w:start w:val="1"/>
      <w:numFmt w:val="decimal"/>
      <w:lvlText w:val="%1."/>
      <w:lvlJc w:val="left"/>
      <w:pPr>
        <w:tabs>
          <w:tab w:val="left" w:pos="312"/>
        </w:tabs>
      </w:pPr>
    </w:lvl>
  </w:abstractNum>
  <w:abstractNum w:abstractNumId="17">
    <w:nsid w:val="7B06A84D"/>
    <w:multiLevelType w:val="singleLevel"/>
    <w:tmpl w:val="7B06A84D"/>
    <w:lvl w:ilvl="0" w:tentative="0">
      <w:start w:val="1"/>
      <w:numFmt w:val="decimal"/>
      <w:suff w:val="nothing"/>
      <w:lvlText w:val="（%1）"/>
      <w:lvlJc w:val="left"/>
    </w:lvl>
  </w:abstractNum>
  <w:num w:numId="1">
    <w:abstractNumId w:val="15"/>
  </w:num>
  <w:num w:numId="2">
    <w:abstractNumId w:val="14"/>
  </w:num>
  <w:num w:numId="3">
    <w:abstractNumId w:val="11"/>
  </w:num>
  <w:num w:numId="4">
    <w:abstractNumId w:val="3"/>
  </w:num>
  <w:num w:numId="5">
    <w:abstractNumId w:val="17"/>
  </w:num>
  <w:num w:numId="6">
    <w:abstractNumId w:val="9"/>
  </w:num>
  <w:num w:numId="7">
    <w:abstractNumId w:val="6"/>
  </w:num>
  <w:num w:numId="8">
    <w:abstractNumId w:val="10"/>
  </w:num>
  <w:num w:numId="9">
    <w:abstractNumId w:val="7"/>
  </w:num>
  <w:num w:numId="10">
    <w:abstractNumId w:val="2"/>
  </w:num>
  <w:num w:numId="11">
    <w:abstractNumId w:val="8"/>
  </w:num>
  <w:num w:numId="12">
    <w:abstractNumId w:val="16"/>
  </w:num>
  <w:num w:numId="13">
    <w:abstractNumId w:val="12"/>
  </w:num>
  <w:num w:numId="14">
    <w:abstractNumId w:val="13"/>
  </w:num>
  <w:num w:numId="15">
    <w:abstractNumId w:val="4"/>
  </w:num>
  <w:num w:numId="16">
    <w:abstractNumId w:val="0"/>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2496"/>
    <w:rsid w:val="009D7E61"/>
    <w:rsid w:val="016F0668"/>
    <w:rsid w:val="02D21D42"/>
    <w:rsid w:val="033C1BAB"/>
    <w:rsid w:val="03C33FDA"/>
    <w:rsid w:val="03CB5CB1"/>
    <w:rsid w:val="042A5408"/>
    <w:rsid w:val="0464654B"/>
    <w:rsid w:val="049D2BFD"/>
    <w:rsid w:val="04E23CD2"/>
    <w:rsid w:val="050A54B5"/>
    <w:rsid w:val="05E67D10"/>
    <w:rsid w:val="0624141D"/>
    <w:rsid w:val="06995465"/>
    <w:rsid w:val="06B8384B"/>
    <w:rsid w:val="06F26776"/>
    <w:rsid w:val="07893465"/>
    <w:rsid w:val="07FA5602"/>
    <w:rsid w:val="088D2D33"/>
    <w:rsid w:val="089A3EA4"/>
    <w:rsid w:val="089B03F8"/>
    <w:rsid w:val="08B53F35"/>
    <w:rsid w:val="08BC396F"/>
    <w:rsid w:val="08F4428F"/>
    <w:rsid w:val="0916184A"/>
    <w:rsid w:val="0941179A"/>
    <w:rsid w:val="09716DCC"/>
    <w:rsid w:val="09A61CC0"/>
    <w:rsid w:val="09C346BF"/>
    <w:rsid w:val="09F0302F"/>
    <w:rsid w:val="0A572725"/>
    <w:rsid w:val="0A5A0B54"/>
    <w:rsid w:val="0AED1E05"/>
    <w:rsid w:val="0B066E44"/>
    <w:rsid w:val="0B68467B"/>
    <w:rsid w:val="0B77305F"/>
    <w:rsid w:val="0BBA6C51"/>
    <w:rsid w:val="0C1D6129"/>
    <w:rsid w:val="0C2E0F06"/>
    <w:rsid w:val="0C587E8C"/>
    <w:rsid w:val="0C6D37DE"/>
    <w:rsid w:val="0CFA4ADA"/>
    <w:rsid w:val="0D2B619D"/>
    <w:rsid w:val="0D2C4770"/>
    <w:rsid w:val="0D8411AF"/>
    <w:rsid w:val="0DD318C4"/>
    <w:rsid w:val="0E3D40E1"/>
    <w:rsid w:val="0F706BD9"/>
    <w:rsid w:val="0FA13135"/>
    <w:rsid w:val="0FEE656B"/>
    <w:rsid w:val="10156A60"/>
    <w:rsid w:val="10D81121"/>
    <w:rsid w:val="11931ACE"/>
    <w:rsid w:val="11B05AC0"/>
    <w:rsid w:val="11C33DDB"/>
    <w:rsid w:val="123E3AE3"/>
    <w:rsid w:val="1265752D"/>
    <w:rsid w:val="12E82266"/>
    <w:rsid w:val="13122A43"/>
    <w:rsid w:val="13D173B4"/>
    <w:rsid w:val="154E4208"/>
    <w:rsid w:val="154E549E"/>
    <w:rsid w:val="15626E91"/>
    <w:rsid w:val="15856314"/>
    <w:rsid w:val="16147358"/>
    <w:rsid w:val="166261F8"/>
    <w:rsid w:val="16C210A5"/>
    <w:rsid w:val="170E1EA6"/>
    <w:rsid w:val="17280184"/>
    <w:rsid w:val="17CC76B8"/>
    <w:rsid w:val="17FD1F45"/>
    <w:rsid w:val="180C68C5"/>
    <w:rsid w:val="188E59F4"/>
    <w:rsid w:val="18A70886"/>
    <w:rsid w:val="190A39F9"/>
    <w:rsid w:val="19455BD3"/>
    <w:rsid w:val="19490359"/>
    <w:rsid w:val="19BC6DF6"/>
    <w:rsid w:val="1A3E2834"/>
    <w:rsid w:val="1A5076AC"/>
    <w:rsid w:val="1C212287"/>
    <w:rsid w:val="1C415323"/>
    <w:rsid w:val="1C6264CA"/>
    <w:rsid w:val="1C684DDA"/>
    <w:rsid w:val="1C687DA1"/>
    <w:rsid w:val="1E273A9F"/>
    <w:rsid w:val="1E530829"/>
    <w:rsid w:val="1EB442B7"/>
    <w:rsid w:val="1ECC0369"/>
    <w:rsid w:val="1EEA1022"/>
    <w:rsid w:val="1F247883"/>
    <w:rsid w:val="1F590FAB"/>
    <w:rsid w:val="201101D3"/>
    <w:rsid w:val="20DD3F01"/>
    <w:rsid w:val="20E864F6"/>
    <w:rsid w:val="22DB3073"/>
    <w:rsid w:val="23407649"/>
    <w:rsid w:val="235B413D"/>
    <w:rsid w:val="236B0AF2"/>
    <w:rsid w:val="23810D83"/>
    <w:rsid w:val="23AB3F78"/>
    <w:rsid w:val="241F31CE"/>
    <w:rsid w:val="24F37A49"/>
    <w:rsid w:val="25AC30A9"/>
    <w:rsid w:val="263C13CF"/>
    <w:rsid w:val="26EC31BD"/>
    <w:rsid w:val="27156EC3"/>
    <w:rsid w:val="27725D45"/>
    <w:rsid w:val="27A94200"/>
    <w:rsid w:val="27D65E48"/>
    <w:rsid w:val="28056BFF"/>
    <w:rsid w:val="283D7E60"/>
    <w:rsid w:val="28511E26"/>
    <w:rsid w:val="28577F11"/>
    <w:rsid w:val="286358FD"/>
    <w:rsid w:val="28745C41"/>
    <w:rsid w:val="28DF7624"/>
    <w:rsid w:val="28EB1BA3"/>
    <w:rsid w:val="28F62262"/>
    <w:rsid w:val="29675082"/>
    <w:rsid w:val="297B3A81"/>
    <w:rsid w:val="29803941"/>
    <w:rsid w:val="29DD18C6"/>
    <w:rsid w:val="2A57153E"/>
    <w:rsid w:val="2A812135"/>
    <w:rsid w:val="2A9B23EE"/>
    <w:rsid w:val="2AF27CD1"/>
    <w:rsid w:val="2B2116F6"/>
    <w:rsid w:val="2B40553C"/>
    <w:rsid w:val="2B426F0C"/>
    <w:rsid w:val="2BA143A7"/>
    <w:rsid w:val="2D037D9C"/>
    <w:rsid w:val="2E390147"/>
    <w:rsid w:val="2E4C288A"/>
    <w:rsid w:val="2E5759A9"/>
    <w:rsid w:val="2ECF1327"/>
    <w:rsid w:val="2F13774E"/>
    <w:rsid w:val="2F5803F8"/>
    <w:rsid w:val="2F67289F"/>
    <w:rsid w:val="2FFD6434"/>
    <w:rsid w:val="300E7840"/>
    <w:rsid w:val="318351BD"/>
    <w:rsid w:val="32165388"/>
    <w:rsid w:val="321A500D"/>
    <w:rsid w:val="32462627"/>
    <w:rsid w:val="3288226F"/>
    <w:rsid w:val="328A4B05"/>
    <w:rsid w:val="32A150E4"/>
    <w:rsid w:val="331D18E1"/>
    <w:rsid w:val="332202A6"/>
    <w:rsid w:val="333D19A9"/>
    <w:rsid w:val="33640E92"/>
    <w:rsid w:val="33752CD9"/>
    <w:rsid w:val="339B3E71"/>
    <w:rsid w:val="33C663B6"/>
    <w:rsid w:val="33D366F0"/>
    <w:rsid w:val="342A202B"/>
    <w:rsid w:val="34A65AB1"/>
    <w:rsid w:val="359C7B33"/>
    <w:rsid w:val="35C54988"/>
    <w:rsid w:val="35CA097F"/>
    <w:rsid w:val="35CC14C0"/>
    <w:rsid w:val="36002F41"/>
    <w:rsid w:val="365338F8"/>
    <w:rsid w:val="366477D7"/>
    <w:rsid w:val="36950C9F"/>
    <w:rsid w:val="36C143AD"/>
    <w:rsid w:val="37130780"/>
    <w:rsid w:val="371E7F34"/>
    <w:rsid w:val="378333C8"/>
    <w:rsid w:val="37DE0A1A"/>
    <w:rsid w:val="385255D3"/>
    <w:rsid w:val="39325115"/>
    <w:rsid w:val="39377B1C"/>
    <w:rsid w:val="395321E8"/>
    <w:rsid w:val="397B2748"/>
    <w:rsid w:val="3A2D11A1"/>
    <w:rsid w:val="3A377F88"/>
    <w:rsid w:val="3B414EFB"/>
    <w:rsid w:val="3B4C5529"/>
    <w:rsid w:val="3C081B63"/>
    <w:rsid w:val="3C1D3DE7"/>
    <w:rsid w:val="3C7A2A70"/>
    <w:rsid w:val="3C990162"/>
    <w:rsid w:val="3D3D6E6F"/>
    <w:rsid w:val="3E13489F"/>
    <w:rsid w:val="3EBC32BF"/>
    <w:rsid w:val="3EC424A5"/>
    <w:rsid w:val="3EE90B32"/>
    <w:rsid w:val="3F5F6A3B"/>
    <w:rsid w:val="3F753003"/>
    <w:rsid w:val="400C4A99"/>
    <w:rsid w:val="40422320"/>
    <w:rsid w:val="40E10090"/>
    <w:rsid w:val="4112225A"/>
    <w:rsid w:val="424F0B7C"/>
    <w:rsid w:val="427C5CFF"/>
    <w:rsid w:val="43D57D76"/>
    <w:rsid w:val="44287E3E"/>
    <w:rsid w:val="44D31BE1"/>
    <w:rsid w:val="458470B5"/>
    <w:rsid w:val="45DE36EB"/>
    <w:rsid w:val="45E242E2"/>
    <w:rsid w:val="462B7265"/>
    <w:rsid w:val="46982198"/>
    <w:rsid w:val="469C539D"/>
    <w:rsid w:val="471B45B9"/>
    <w:rsid w:val="472C1FA9"/>
    <w:rsid w:val="474B620A"/>
    <w:rsid w:val="47502648"/>
    <w:rsid w:val="475D4B7E"/>
    <w:rsid w:val="48145324"/>
    <w:rsid w:val="482542CC"/>
    <w:rsid w:val="488A03D7"/>
    <w:rsid w:val="488A4449"/>
    <w:rsid w:val="48A91970"/>
    <w:rsid w:val="494C5640"/>
    <w:rsid w:val="49681A45"/>
    <w:rsid w:val="49711595"/>
    <w:rsid w:val="49871EED"/>
    <w:rsid w:val="499B0E9D"/>
    <w:rsid w:val="49B51FC8"/>
    <w:rsid w:val="4A2452D7"/>
    <w:rsid w:val="4A4B3648"/>
    <w:rsid w:val="4A53390F"/>
    <w:rsid w:val="4AC2509D"/>
    <w:rsid w:val="4B4843D0"/>
    <w:rsid w:val="4B7B2077"/>
    <w:rsid w:val="4C591323"/>
    <w:rsid w:val="4CAD0603"/>
    <w:rsid w:val="4CB2403E"/>
    <w:rsid w:val="4D057893"/>
    <w:rsid w:val="4D1566DF"/>
    <w:rsid w:val="4D8E7BA1"/>
    <w:rsid w:val="4E6F1D36"/>
    <w:rsid w:val="4EE82294"/>
    <w:rsid w:val="4F0856C5"/>
    <w:rsid w:val="5156163F"/>
    <w:rsid w:val="51814092"/>
    <w:rsid w:val="51B445A1"/>
    <w:rsid w:val="51D2115D"/>
    <w:rsid w:val="51FB163D"/>
    <w:rsid w:val="52162F9C"/>
    <w:rsid w:val="52605EC9"/>
    <w:rsid w:val="526F163D"/>
    <w:rsid w:val="529501F9"/>
    <w:rsid w:val="52E43E56"/>
    <w:rsid w:val="532768E5"/>
    <w:rsid w:val="532C172E"/>
    <w:rsid w:val="538D5EE0"/>
    <w:rsid w:val="54147263"/>
    <w:rsid w:val="547D7858"/>
    <w:rsid w:val="5486514F"/>
    <w:rsid w:val="54C70C45"/>
    <w:rsid w:val="552C0F77"/>
    <w:rsid w:val="553B6792"/>
    <w:rsid w:val="557127A6"/>
    <w:rsid w:val="558C4898"/>
    <w:rsid w:val="56CE4EDD"/>
    <w:rsid w:val="56F115FE"/>
    <w:rsid w:val="583D5369"/>
    <w:rsid w:val="591474DF"/>
    <w:rsid w:val="595531DE"/>
    <w:rsid w:val="59CC0054"/>
    <w:rsid w:val="5A1E1681"/>
    <w:rsid w:val="5A2B11C3"/>
    <w:rsid w:val="5B0E3E0E"/>
    <w:rsid w:val="5B27368E"/>
    <w:rsid w:val="5C2F404D"/>
    <w:rsid w:val="5C726C23"/>
    <w:rsid w:val="5C944D1A"/>
    <w:rsid w:val="5EE5408A"/>
    <w:rsid w:val="5F3D29F7"/>
    <w:rsid w:val="5F6F3DDE"/>
    <w:rsid w:val="60221EA0"/>
    <w:rsid w:val="603043D6"/>
    <w:rsid w:val="62756AEB"/>
    <w:rsid w:val="62C732AA"/>
    <w:rsid w:val="631B476C"/>
    <w:rsid w:val="63BD2660"/>
    <w:rsid w:val="63BD32E4"/>
    <w:rsid w:val="63F371D7"/>
    <w:rsid w:val="643515E3"/>
    <w:rsid w:val="645936E7"/>
    <w:rsid w:val="649D3187"/>
    <w:rsid w:val="64E3048F"/>
    <w:rsid w:val="650B07FE"/>
    <w:rsid w:val="653C36DC"/>
    <w:rsid w:val="658300F4"/>
    <w:rsid w:val="65C92F8B"/>
    <w:rsid w:val="665527E5"/>
    <w:rsid w:val="669C6AF1"/>
    <w:rsid w:val="66BA2116"/>
    <w:rsid w:val="67E57899"/>
    <w:rsid w:val="683D587F"/>
    <w:rsid w:val="68933802"/>
    <w:rsid w:val="697D5CEF"/>
    <w:rsid w:val="6A725B48"/>
    <w:rsid w:val="6A8E5D57"/>
    <w:rsid w:val="6B5729D5"/>
    <w:rsid w:val="6B8B608E"/>
    <w:rsid w:val="6BCB10B7"/>
    <w:rsid w:val="6BD5025D"/>
    <w:rsid w:val="6C297215"/>
    <w:rsid w:val="6CB3712A"/>
    <w:rsid w:val="6D5919DB"/>
    <w:rsid w:val="6D5C2428"/>
    <w:rsid w:val="6DA766F5"/>
    <w:rsid w:val="6E0E5A46"/>
    <w:rsid w:val="6E893A48"/>
    <w:rsid w:val="6EFA514E"/>
    <w:rsid w:val="6F134873"/>
    <w:rsid w:val="6F1E2C6C"/>
    <w:rsid w:val="6F5434FD"/>
    <w:rsid w:val="6FAE4BCD"/>
    <w:rsid w:val="700772D2"/>
    <w:rsid w:val="70500A1F"/>
    <w:rsid w:val="705632EE"/>
    <w:rsid w:val="70A9322E"/>
    <w:rsid w:val="70B929B9"/>
    <w:rsid w:val="70DF3EC1"/>
    <w:rsid w:val="71087E11"/>
    <w:rsid w:val="71092794"/>
    <w:rsid w:val="711E4D28"/>
    <w:rsid w:val="71431707"/>
    <w:rsid w:val="716B7677"/>
    <w:rsid w:val="71B12FA0"/>
    <w:rsid w:val="71DD1E01"/>
    <w:rsid w:val="71E85694"/>
    <w:rsid w:val="71FD4BB3"/>
    <w:rsid w:val="72121DF3"/>
    <w:rsid w:val="72B20CE7"/>
    <w:rsid w:val="72BC0D9C"/>
    <w:rsid w:val="73567A5A"/>
    <w:rsid w:val="73F150F8"/>
    <w:rsid w:val="73F84714"/>
    <w:rsid w:val="7449750B"/>
    <w:rsid w:val="748C48BF"/>
    <w:rsid w:val="74EC0B76"/>
    <w:rsid w:val="75010D01"/>
    <w:rsid w:val="751A293E"/>
    <w:rsid w:val="763E2757"/>
    <w:rsid w:val="768B72D6"/>
    <w:rsid w:val="77000D08"/>
    <w:rsid w:val="777112A2"/>
    <w:rsid w:val="781D5CDA"/>
    <w:rsid w:val="78260D49"/>
    <w:rsid w:val="783E6DB1"/>
    <w:rsid w:val="784B644A"/>
    <w:rsid w:val="786D7DD5"/>
    <w:rsid w:val="789C7423"/>
    <w:rsid w:val="789E055C"/>
    <w:rsid w:val="791A2EEA"/>
    <w:rsid w:val="79934E77"/>
    <w:rsid w:val="79C25A32"/>
    <w:rsid w:val="79F45F22"/>
    <w:rsid w:val="7A062E49"/>
    <w:rsid w:val="7A820EB2"/>
    <w:rsid w:val="7AA40B46"/>
    <w:rsid w:val="7BFD7FD0"/>
    <w:rsid w:val="7C704C89"/>
    <w:rsid w:val="7CB076AB"/>
    <w:rsid w:val="7CDA20E7"/>
    <w:rsid w:val="7CEF7239"/>
    <w:rsid w:val="7CF950AD"/>
    <w:rsid w:val="7EC61BF7"/>
    <w:rsid w:val="7F13070D"/>
    <w:rsid w:val="7F33630D"/>
    <w:rsid w:val="7FF64F43"/>
    <w:rsid w:val="7FFC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link w:val="19"/>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qFormat/>
    <w:uiPriority w:val="9"/>
    <w:pPr>
      <w:keepNext/>
      <w:keepLines/>
      <w:spacing w:before="280" w:beforeLines="0" w:after="290" w:afterLines="0" w:line="376" w:lineRule="auto"/>
      <w:outlineLvl w:val="3"/>
    </w:pPr>
    <w:rPr>
      <w:rFonts w:ascii="Cambria" w:hAnsi="Cambria"/>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2"/>
    <w:basedOn w:val="1"/>
    <w:next w:val="1"/>
    <w:qFormat/>
    <w:uiPriority w:val="0"/>
    <w:pPr>
      <w:spacing w:after="120" w:line="480" w:lineRule="auto"/>
    </w:pPr>
  </w:style>
  <w:style w:type="paragraph" w:styleId="7">
    <w:name w:val="annotation text"/>
    <w:basedOn w:val="1"/>
    <w:qFormat/>
    <w:uiPriority w:val="0"/>
    <w:pPr>
      <w:jc w:val="left"/>
    </w:pPr>
  </w:style>
  <w:style w:type="paragraph" w:styleId="8">
    <w:name w:val="Body Text"/>
    <w:basedOn w:val="1"/>
    <w:next w:val="9"/>
    <w:qFormat/>
    <w:uiPriority w:val="1"/>
    <w:rPr>
      <w:rFonts w:ascii="宋体" w:hAnsi="宋体" w:eastAsia="宋体" w:cs="宋体"/>
      <w:b/>
      <w:bCs/>
      <w:sz w:val="21"/>
      <w:szCs w:val="21"/>
      <w:lang w:val="zh-CN" w:eastAsia="zh-CN" w:bidi="zh-CN"/>
    </w:rPr>
  </w:style>
  <w:style w:type="paragraph" w:customStyle="1" w:styleId="9">
    <w:name w:val="xl27"/>
    <w:next w:val="1"/>
    <w:qFormat/>
    <w:uiPriority w:val="0"/>
    <w:pPr>
      <w:pBdr>
        <w:top w:val="none" w:color="auto" w:sz="0" w:space="0"/>
        <w:left w:val="none" w:color="auto" w:sz="0" w:space="0"/>
        <w:bottom w:val="none" w:color="auto" w:sz="0" w:space="0"/>
        <w:right w:val="none" w:color="auto" w:sz="0" w:space="0"/>
      </w:pBdr>
      <w:spacing w:before="100" w:beforeAutospacing="1" w:after="100" w:afterAutospacing="1"/>
      <w:jc w:val="center"/>
    </w:pPr>
    <w:rPr>
      <w:rFonts w:ascii="宋体" w:hAnsi="宋体" w:eastAsia="宋体" w:cs="宋体"/>
      <w:lang w:val="en-US" w:eastAsia="zh-CN"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semiHidden/>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table" w:styleId="15">
    <w:name w:val="Table Grid"/>
    <w:basedOn w:val="1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WPSOffice手动目录 1"/>
    <w:qFormat/>
    <w:uiPriority w:val="0"/>
    <w:pPr>
      <w:ind w:leftChars="0"/>
    </w:pPr>
    <w:rPr>
      <w:rFonts w:asciiTheme="minorHAnsi" w:hAnsiTheme="minorHAnsi" w:eastAsiaTheme="minorEastAsia" w:cstheme="minorBidi"/>
      <w:sz w:val="20"/>
      <w:szCs w:val="20"/>
    </w:rPr>
  </w:style>
  <w:style w:type="paragraph" w:customStyle="1" w:styleId="18">
    <w:name w:val="WPSOffice手动目录 2"/>
    <w:qFormat/>
    <w:uiPriority w:val="0"/>
    <w:pPr>
      <w:ind w:leftChars="200"/>
    </w:pPr>
    <w:rPr>
      <w:rFonts w:asciiTheme="minorHAnsi" w:hAnsiTheme="minorHAnsi" w:eastAsiaTheme="minorEastAsia" w:cstheme="minorBidi"/>
      <w:sz w:val="20"/>
      <w:szCs w:val="20"/>
    </w:rPr>
  </w:style>
  <w:style w:type="character" w:customStyle="1" w:styleId="19">
    <w:name w:val="标题 3 Char"/>
    <w:link w:val="5"/>
    <w:qFormat/>
    <w:uiPriority w:val="0"/>
    <w:rPr>
      <w:b/>
      <w:sz w:val="32"/>
    </w:rPr>
  </w:style>
  <w:style w:type="paragraph" w:customStyle="1" w:styleId="20">
    <w:name w:val="Normal (Web)"/>
    <w:basedOn w:val="1"/>
    <w:qFormat/>
    <w:uiPriority w:val="0"/>
    <w:pPr>
      <w:adjustRightInd/>
      <w:snapToGrid/>
      <w:spacing w:before="100" w:beforeLines="0" w:beforeAutospacing="1" w:after="100" w:afterLines="0" w:afterAutospacing="1"/>
    </w:pPr>
    <w:rPr>
      <w:rFonts w:ascii="宋体" w:hAnsi="宋体" w:eastAsia="宋体" w:cs="宋体"/>
      <w:sz w:val="24"/>
      <w:szCs w:val="24"/>
    </w:rPr>
  </w:style>
  <w:style w:type="paragraph" w:customStyle="1" w:styleId="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
    <w:name w:val="Table Paragraph"/>
    <w:basedOn w:val="1"/>
    <w:qFormat/>
    <w:uiPriority w:val="1"/>
    <w:rPr>
      <w:rFonts w:ascii="Times New Roman" w:hAnsi="Times New Roman" w:eastAsia="Times New Roman" w:cs="Times New Roman"/>
      <w:lang w:val="zh-CN" w:eastAsia="zh-CN" w:bidi="zh-CN"/>
    </w:rPr>
  </w:style>
  <w:style w:type="character" w:customStyle="1" w:styleId="23">
    <w:name w:val="font01"/>
    <w:qFormat/>
    <w:uiPriority w:val="0"/>
    <w:rPr>
      <w:rFonts w:ascii="font-weight : 400" w:hAnsi="font-weight : 400" w:eastAsia="font-weight : 400" w:cs="font-weight : 400"/>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2021-07-14T06:34:00Z</dcterms:created>
  <dc:creator>亚庆环保</dc:creator>
  <cp:lastModifiedBy>Administrator</cp:lastModifiedBy>
  <cp:lastPrinted>2021-09-16T05:46:00Z</cp:lastPrinted>
  <dcterms:modified xsi:type="dcterms:W3CDTF">2021-10-25T08:21:54Z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AF8C3F387299436CBE23E0DF6E45EF3E</vt:lpwstr>
  </property>
</Properties>
</file>